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年度郴州市文化产业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扶持资金拟安排项目表</w:t>
      </w:r>
      <w:bookmarkEnd w:id="0"/>
    </w:p>
    <w:p>
      <w:pPr>
        <w:spacing w:line="600" w:lineRule="exact"/>
        <w:ind w:left="0" w:leftChars="0"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</w:t>
      </w:r>
    </w:p>
    <w:tbl>
      <w:tblPr>
        <w:tblStyle w:val="2"/>
        <w:tblW w:w="919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80"/>
        <w:gridCol w:w="394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>市、区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>序号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>项目单位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市本级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郴州市广播电视台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lang w:eastAsia="zh-CN"/>
              </w:rPr>
              <w:t>高新视频生产平台建设项目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郴州日报社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5G云会议系统项目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lang w:eastAsia="zh-CN"/>
              </w:rPr>
              <w:t>郴州市银都九月珠宝有限公司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九乐长卷非遗传习所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湖南坤正体育文化有限责任公司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“少儿趣味田径”研究创新与推广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高新区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湖南东谷云集孵化器管理有限公司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lang w:eastAsia="zh-CN"/>
              </w:rPr>
              <w:t>福银文创产品设计研发基地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北湖区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郴州市北湖区何氏陶艺有限公司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非物质文化遗产砂罐烧制技艺气窑建设项目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湖南朋橙恋影科技有限公司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电影网络购票平台项目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湖南英汇研学文化有限公司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林邑有声图书馆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郴州市香草小镇文化产业发展有限公司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香草小镇青少年校外活动基地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苏仙区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kern w:val="2"/>
                <w:sz w:val="24"/>
                <w:szCs w:val="24"/>
                <w:lang w:val="en" w:eastAsia="zh-CN" w:bidi="ar-SA"/>
              </w:rPr>
              <w:t>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湖南凤楚食品股份有限公司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鱼粉文化展览馆项目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郴州市瀚天云静文化发展有限公司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湘南木雕产业服务平台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郴州贵宾农业开发有限公司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非遗文化体验中心建设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" w:cs="仿宋"/>
                <w:color w:val="auto"/>
                <w:sz w:val="24"/>
                <w:szCs w:val="24"/>
                <w:lang w:val="en" w:eastAsia="zh-CN"/>
              </w:rPr>
              <w:t>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郴州华汉栖河生态农业有限公司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莲山农耕文化园建设项目</w:t>
            </w:r>
          </w:p>
        </w:tc>
      </w:tr>
    </w:tbl>
    <w:p>
      <w:pPr>
        <w:spacing w:line="520" w:lineRule="exact"/>
        <w:ind w:firstLine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94329"/>
    <w:rsid w:val="4E1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2021-11-08T08:14:00Z</dcterms:created>
  <dc:creator>小寝</dc:creator>
  <cp:lastModifiedBy>小寝</cp:lastModifiedBy>
  <dcterms:modified xsi:type="dcterms:W3CDTF">2021-11-08T08:14:46Z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16623EF1922B4577BF26EDC65C8BB365</vt:lpwstr>
  </property>
</Properties>
</file>