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DDC91">
      <w:pPr>
        <w:rPr>
          <w:rFonts w:hint="eastAsia" w:ascii="Times New Roman" w:hAnsi="Times New Roman"/>
          <w:sz w:val="32"/>
          <w:szCs w:val="32"/>
        </w:rPr>
      </w:pPr>
    </w:p>
    <w:p w14:paraId="390CC72C">
      <w:pPr>
        <w:rPr>
          <w:rFonts w:ascii="Times New Roman" w:hAnsi="Times New Roman"/>
          <w:sz w:val="32"/>
          <w:szCs w:val="32"/>
        </w:rPr>
      </w:pPr>
    </w:p>
    <w:p w14:paraId="3EA60665">
      <w:pPr>
        <w:rPr>
          <w:rFonts w:ascii="Times New Roman" w:hAnsi="Times New Roman"/>
          <w:sz w:val="32"/>
          <w:szCs w:val="32"/>
        </w:rPr>
      </w:pPr>
    </w:p>
    <w:p w14:paraId="7537DD90">
      <w:pPr>
        <w:rPr>
          <w:rFonts w:ascii="Times New Roman" w:hAnsi="Times New Roman"/>
          <w:sz w:val="32"/>
          <w:szCs w:val="32"/>
        </w:rPr>
      </w:pPr>
    </w:p>
    <w:p w14:paraId="2E772919">
      <w:pPr>
        <w:pStyle w:val="2"/>
      </w:pPr>
    </w:p>
    <w:p w14:paraId="57CBA17D">
      <w:pPr>
        <w:rPr>
          <w:rFonts w:ascii="Times New Roman" w:hAnsi="Times New Roman"/>
          <w:sz w:val="32"/>
          <w:szCs w:val="32"/>
        </w:rPr>
      </w:pPr>
    </w:p>
    <w:p w14:paraId="337D1516">
      <w:pPr>
        <w:rPr>
          <w:rFonts w:ascii="Times New Roman" w:hAnsi="Times New Roman"/>
          <w:sz w:val="32"/>
          <w:szCs w:val="32"/>
        </w:rPr>
      </w:pPr>
    </w:p>
    <w:p w14:paraId="70C2DE6C">
      <w:pPr>
        <w:rPr>
          <w:rFonts w:ascii="Times New Roman" w:hAnsi="Times New Roman"/>
          <w:sz w:val="32"/>
          <w:szCs w:val="32"/>
        </w:rPr>
      </w:pPr>
    </w:p>
    <w:p w14:paraId="00B924B2">
      <w:pPr>
        <w:keepNext w:val="0"/>
        <w:keepLines w:val="0"/>
        <w:pageBreakBefore w:val="0"/>
        <w:widowControl/>
        <w:kinsoku/>
        <w:wordWrap/>
        <w:overflowPunct w:val="0"/>
        <w:topLinePunct w:val="0"/>
        <w:bidi w:val="0"/>
        <w:spacing w:before="279" w:line="195" w:lineRule="auto"/>
        <w:ind w:right="1054" w:firstLine="883"/>
        <w:jc w:val="center"/>
        <w:rPr>
          <w:rFonts w:hint="eastAsia" w:ascii="Times New Roman" w:hAnsi="Times New Roman" w:eastAsia="方正小标宋_GBK" w:cs="Times New Roman"/>
          <w:color w:val="auto"/>
          <w:spacing w:val="-8"/>
          <w:sz w:val="72"/>
          <w:szCs w:val="72"/>
          <w:highlight w:val="none"/>
          <w:lang w:val="en-US" w:eastAsia="zh-CN"/>
        </w:rPr>
      </w:pPr>
      <w:r>
        <w:rPr>
          <w:rFonts w:hint="eastAsia" w:ascii="Times New Roman" w:hAnsi="Times New Roman" w:eastAsia="方正小标宋_GBK" w:cs="Times New Roman"/>
          <w:color w:val="auto"/>
          <w:spacing w:val="-8"/>
          <w:sz w:val="72"/>
          <w:szCs w:val="72"/>
          <w:highlight w:val="none"/>
          <w:lang w:val="en-US" w:eastAsia="zh-CN"/>
        </w:rPr>
        <w:t xml:space="preserve"> 嘉禾</w:t>
      </w:r>
      <w:r>
        <w:rPr>
          <w:rFonts w:hint="eastAsia" w:ascii="Times New Roman" w:hAnsi="Times New Roman" w:eastAsia="方正小标宋_GBK" w:cs="Times New Roman"/>
          <w:color w:val="auto"/>
          <w:spacing w:val="-8"/>
          <w:sz w:val="72"/>
          <w:szCs w:val="72"/>
          <w:highlight w:val="none"/>
          <w:lang w:eastAsia="zh-CN"/>
        </w:rPr>
        <w:t>县消防救援大队</w:t>
      </w:r>
      <w:r>
        <w:rPr>
          <w:rFonts w:hint="eastAsia" w:ascii="Times New Roman" w:hAnsi="Times New Roman" w:eastAsia="方正小标宋_GBK" w:cs="Times New Roman"/>
          <w:color w:val="auto"/>
          <w:spacing w:val="-8"/>
          <w:sz w:val="72"/>
          <w:szCs w:val="72"/>
          <w:highlight w:val="none"/>
          <w:lang w:val="en-US" w:eastAsia="zh-CN"/>
        </w:rPr>
        <w:t xml:space="preserve">  </w:t>
      </w:r>
    </w:p>
    <w:p w14:paraId="53E4F078">
      <w:pPr>
        <w:keepNext w:val="0"/>
        <w:keepLines w:val="0"/>
        <w:pageBreakBefore w:val="0"/>
        <w:widowControl/>
        <w:kinsoku/>
        <w:wordWrap/>
        <w:overflowPunct w:val="0"/>
        <w:topLinePunct w:val="0"/>
        <w:bidi w:val="0"/>
        <w:spacing w:before="279" w:line="195" w:lineRule="auto"/>
        <w:ind w:right="1054" w:firstLine="883"/>
        <w:jc w:val="center"/>
        <w:rPr>
          <w:rFonts w:hint="default" w:ascii="Times New Roman" w:hAnsi="Times New Roman" w:eastAsia="方正小标宋_GBK" w:cs="Times New Roman"/>
          <w:color w:val="auto"/>
          <w:sz w:val="72"/>
          <w:szCs w:val="72"/>
          <w:highlight w:val="none"/>
        </w:rPr>
      </w:pPr>
      <w:r>
        <w:rPr>
          <w:rFonts w:hint="eastAsia" w:ascii="Times New Roman" w:hAnsi="Times New Roman" w:eastAsia="宋体" w:cs="Times New Roman"/>
          <w:color w:val="auto"/>
          <w:spacing w:val="-2"/>
          <w:sz w:val="72"/>
          <w:szCs w:val="72"/>
          <w:highlight w:val="none"/>
          <w:lang w:val="en-US" w:eastAsia="zh-CN"/>
        </w:rPr>
        <w:t xml:space="preserve">   </w:t>
      </w: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5</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0C5AE27C">
      <w:pPr>
        <w:pStyle w:val="8"/>
        <w:keepNext w:val="0"/>
        <w:keepLines w:val="0"/>
        <w:pageBreakBefore w:val="0"/>
        <w:widowControl/>
        <w:kinsoku/>
        <w:wordWrap/>
        <w:overflowPunct w:val="0"/>
        <w:topLinePunct w:val="0"/>
        <w:bidi w:val="0"/>
        <w:spacing w:line="251" w:lineRule="auto"/>
        <w:jc w:val="both"/>
        <w:rPr>
          <w:rFonts w:hint="default" w:ascii="Times New Roman" w:hAnsi="Times New Roman" w:cs="Times New Roman"/>
          <w:color w:val="auto"/>
          <w:highlight w:val="none"/>
        </w:rPr>
      </w:pPr>
    </w:p>
    <w:p w14:paraId="27E86A7A">
      <w:pPr>
        <w:pStyle w:val="8"/>
        <w:keepNext w:val="0"/>
        <w:keepLines w:val="0"/>
        <w:pageBreakBefore w:val="0"/>
        <w:widowControl/>
        <w:kinsoku/>
        <w:wordWrap/>
        <w:overflowPunct w:val="0"/>
        <w:topLinePunct w:val="0"/>
        <w:bidi w:val="0"/>
        <w:spacing w:line="251" w:lineRule="auto"/>
        <w:jc w:val="both"/>
        <w:rPr>
          <w:rFonts w:hint="default" w:ascii="Times New Roman" w:hAnsi="Times New Roman" w:cs="Times New Roman"/>
          <w:color w:val="auto"/>
          <w:highlight w:val="none"/>
        </w:rPr>
      </w:pPr>
      <w:r>
        <w:rPr>
          <w:color w:val="auto"/>
          <w:highlight w:val="none"/>
        </w:rPr>
        <w:drawing>
          <wp:anchor distT="0" distB="0" distL="114300" distR="114300" simplePos="0" relativeHeight="251664384"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2341245" cy="2186305"/>
                    </a:xfrm>
                    <a:prstGeom prst="rect">
                      <a:avLst/>
                    </a:prstGeom>
                    <a:noFill/>
                    <a:ln>
                      <a:noFill/>
                    </a:ln>
                  </pic:spPr>
                </pic:pic>
              </a:graphicData>
            </a:graphic>
          </wp:anchor>
        </w:drawing>
      </w:r>
    </w:p>
    <w:p w14:paraId="7169AC31">
      <w:pPr>
        <w:pStyle w:val="8"/>
        <w:keepNext w:val="0"/>
        <w:keepLines w:val="0"/>
        <w:pageBreakBefore w:val="0"/>
        <w:widowControl/>
        <w:kinsoku/>
        <w:wordWrap/>
        <w:overflowPunct w:val="0"/>
        <w:topLinePunct w:val="0"/>
        <w:bidi w:val="0"/>
        <w:spacing w:line="251" w:lineRule="auto"/>
        <w:jc w:val="both"/>
        <w:rPr>
          <w:rFonts w:hint="default" w:ascii="Times New Roman" w:hAnsi="Times New Roman" w:cs="Times New Roman"/>
          <w:color w:val="auto"/>
          <w:highlight w:val="none"/>
        </w:rPr>
      </w:pPr>
    </w:p>
    <w:p w14:paraId="473FBDA2">
      <w:pPr>
        <w:rPr>
          <w:rFonts w:ascii="Times New Roman" w:hAnsi="Times New Roman" w:eastAsia="隶书"/>
          <w:sz w:val="68"/>
          <w:szCs w:val="68"/>
        </w:rPr>
      </w:pPr>
      <w:r>
        <w:rPr>
          <w:rFonts w:ascii="Times New Roman" w:hAnsi="Times New Roman" w:eastAsia="隶书"/>
          <w:sz w:val="68"/>
          <w:szCs w:val="68"/>
        </w:rPr>
        <w:t xml:space="preserve"> </w:t>
      </w:r>
    </w:p>
    <w:p w14:paraId="59B01DDC">
      <w:pPr>
        <w:pStyle w:val="2"/>
      </w:pPr>
    </w:p>
    <w:p w14:paraId="645C2522">
      <w:pPr>
        <w:rPr>
          <w:rFonts w:ascii="Times New Roman" w:hAnsi="Times New Roman" w:eastAsia="隶书"/>
          <w:sz w:val="68"/>
          <w:szCs w:val="68"/>
        </w:rPr>
      </w:pPr>
      <w:r>
        <w:rPr>
          <w:rFonts w:ascii="Times New Roman" w:hAnsi="Times New Roman" w:eastAsia="隶书"/>
          <w:sz w:val="68"/>
          <w:szCs w:val="68"/>
        </w:rPr>
        <w:t xml:space="preserve">       </w:t>
      </w:r>
    </w:p>
    <w:p w14:paraId="6E538117">
      <w:pPr>
        <w:rPr>
          <w:rFonts w:ascii="Times New Roman" w:hAnsi="Times New Roman" w:eastAsia="隶书"/>
          <w:sz w:val="68"/>
          <w:szCs w:val="68"/>
        </w:rPr>
      </w:pPr>
    </w:p>
    <w:p w14:paraId="4EF67F84">
      <w:pPr>
        <w:rPr>
          <w:rFonts w:ascii="Times New Roman" w:hAnsi="Times New Roman" w:eastAsia="隶书"/>
          <w:sz w:val="68"/>
          <w:szCs w:val="68"/>
        </w:rPr>
      </w:pPr>
    </w:p>
    <w:p w14:paraId="6D16239D">
      <w:pPr>
        <w:rPr>
          <w:rFonts w:ascii="Times New Roman" w:hAnsi="Times New Roman"/>
          <w:sz w:val="32"/>
          <w:szCs w:val="32"/>
        </w:rPr>
      </w:pPr>
    </w:p>
    <w:p w14:paraId="31EEE14E">
      <w:pPr>
        <w:pStyle w:val="8"/>
        <w:keepNext w:val="0"/>
        <w:keepLines w:val="0"/>
        <w:pageBreakBefore w:val="0"/>
        <w:widowControl/>
        <w:kinsoku/>
        <w:wordWrap/>
        <w:topLinePunct w:val="0"/>
        <w:bidi w:val="0"/>
        <w:spacing w:line="297" w:lineRule="auto"/>
        <w:rPr>
          <w:rFonts w:hint="default" w:ascii="Times New Roman" w:hAnsi="Times New Roman" w:cs="Times New Roman"/>
          <w:color w:val="auto"/>
          <w:highlight w:val="none"/>
        </w:rPr>
      </w:pPr>
      <w:bookmarkStart w:id="0" w:name="bookmark1"/>
      <w:bookmarkEnd w:id="0"/>
    </w:p>
    <w:sdt>
      <w:sdtPr>
        <w:rPr>
          <w:rFonts w:hint="eastAsia" w:ascii="方正楷体_GBK" w:hAnsi="方正楷体_GBK" w:eastAsia="方正楷体_GBK" w:cs="方正楷体_GBK"/>
          <w:snapToGrid w:val="0"/>
          <w:color w:val="000000"/>
          <w:kern w:val="0"/>
          <w:sz w:val="28"/>
          <w:szCs w:val="28"/>
          <w:lang w:val="en-US" w:eastAsia="en-US" w:bidi="ar-SA"/>
        </w:rPr>
        <w:id w:val="147467455"/>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1D665D1C">
              <w:pPr>
                <w:keepNext w:val="0"/>
                <w:keepLines w:val="0"/>
                <w:pageBreakBefore w:val="0"/>
                <w:widowControl/>
                <w:kinsoku/>
                <w:wordWrap/>
                <w:topLinePunct w:val="0"/>
                <w:bidi w:val="0"/>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4207986A">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lang w:val="en-US" w:eastAsia="zh-CN"/>
                </w:rPr>
                <w:t>嘉禾县</w:t>
              </w:r>
              <w:r>
                <w:rPr>
                  <w:rFonts w:hint="eastAsia" w:ascii="方正黑体_GBK" w:hAnsi="方正黑体_GBK" w:eastAsia="方正黑体_GBK" w:cs="方正黑体_GBK"/>
                  <w:spacing w:val="-1"/>
                  <w:sz w:val="28"/>
                  <w:szCs w:val="28"/>
                  <w:highlight w:val="none"/>
                  <w:lang w:eastAsia="zh-CN"/>
                </w:rPr>
                <w:t>消防救援大队概况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3</w:t>
              </w:r>
              <w:r>
                <w:rPr>
                  <w:rFonts w:hint="eastAsia" w:ascii="方正楷体_GBK" w:hAnsi="方正楷体_GBK" w:eastAsia="方正楷体_GBK" w:cs="方正楷体_GBK"/>
                  <w:color w:val="auto"/>
                  <w:sz w:val="28"/>
                  <w:szCs w:val="28"/>
                  <w:highlight w:val="none"/>
                </w:rPr>
                <w:fldChar w:fldCharType="end"/>
              </w:r>
            </w:p>
            <w:p w14:paraId="67FE3CB2">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14:paraId="5830D3F3">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5</w:t>
              </w:r>
              <w:r>
                <w:rPr>
                  <w:rFonts w:hint="eastAsia" w:ascii="方正楷体_GBK" w:hAnsi="方正楷体_GBK" w:eastAsia="方正楷体_GBK" w:cs="方正楷体_GBK"/>
                  <w:color w:val="auto"/>
                  <w:sz w:val="28"/>
                  <w:szCs w:val="28"/>
                  <w:highlight w:val="none"/>
                </w:rPr>
                <w:fldChar w:fldCharType="end"/>
              </w:r>
            </w:p>
            <w:p w14:paraId="082E58E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 xml:space="preserve">5 </w:t>
              </w:r>
              <w:r>
                <w:rPr>
                  <w:rFonts w:hint="eastAsia" w:ascii="方正黑体_GBK" w:hAnsi="方正黑体_GBK" w:eastAsia="方正黑体_GBK" w:cs="方正黑体_GBK"/>
                  <w:spacing w:val="-1"/>
                  <w:sz w:val="28"/>
                  <w:szCs w:val="28"/>
                  <w:highlight w:val="none"/>
                </w:rPr>
                <w:t>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lang w:val="en-US" w:eastAsia="zh-CN"/>
                </w:rPr>
                <w:t>6</w:t>
              </w:r>
              <w:r>
                <w:rPr>
                  <w:rFonts w:hint="eastAsia" w:ascii="方正黑体_GBK" w:hAnsi="方正黑体_GBK" w:eastAsia="方正黑体_GBK" w:cs="方正黑体_GBK"/>
                  <w:spacing w:val="-1"/>
                  <w:sz w:val="28"/>
                  <w:szCs w:val="28"/>
                  <w:highlight w:val="none"/>
                </w:rPr>
                <w:fldChar w:fldCharType="end"/>
              </w:r>
            </w:p>
            <w:p w14:paraId="182351E5">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7</w:t>
              </w:r>
              <w:r>
                <w:rPr>
                  <w:rFonts w:hint="default" w:ascii="方正楷体_GBK" w:hAnsi="方正楷体_GBK" w:eastAsia="方正楷体_GBK" w:cs="方正楷体_GBK"/>
                  <w:color w:val="auto"/>
                  <w:sz w:val="28"/>
                  <w:szCs w:val="28"/>
                  <w:highlight w:val="none"/>
                </w:rPr>
                <w:fldChar w:fldCharType="end"/>
              </w:r>
            </w:p>
            <w:p w14:paraId="6A4CA41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712A05DA">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293F0A89">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10</w:t>
              </w:r>
            </w:p>
            <w:p w14:paraId="153F37D6">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2874904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6C9B68F7">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21C522E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14:paraId="28D6FF06">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5</w:t>
              </w:r>
            </w:p>
            <w:p w14:paraId="68D536CF">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6CA1957E">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36C2A2E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38C1992A">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76068684">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19</w:t>
              </w:r>
            </w:p>
            <w:p w14:paraId="3B054F2B">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eastAsia" w:ascii="方正楷体_GBK" w:hAnsi="方正楷体_GBK" w:eastAsia="方正楷体_GBK" w:cs="方正楷体_GBK"/>
                  <w:color w:val="auto"/>
                  <w:sz w:val="28"/>
                  <w:szCs w:val="28"/>
                  <w:highlight w:val="none"/>
                  <w:lang w:val="en-US" w:eastAsia="zh-CN"/>
                </w:rPr>
                <w:fldChar w:fldCharType="begin"/>
              </w:r>
              <w:r>
                <w:rPr>
                  <w:rFonts w:hint="eastAsia" w:ascii="方正楷体_GBK" w:hAnsi="方正楷体_GBK" w:eastAsia="方正楷体_GBK" w:cs="方正楷体_GBK"/>
                  <w:color w:val="auto"/>
                  <w:sz w:val="28"/>
                  <w:szCs w:val="28"/>
                  <w:highlight w:val="none"/>
                  <w:lang w:val="en-US" w:eastAsia="zh-CN"/>
                </w:rPr>
                <w:instrText xml:space="preserve"> HYPERLINK \l _Toc1175641081 </w:instrText>
              </w:r>
              <w:r>
                <w:rPr>
                  <w:rFonts w:hint="eastAsia" w:ascii="方正楷体_GBK" w:hAnsi="方正楷体_GBK" w:eastAsia="方正楷体_GBK" w:cs="方正楷体_GBK"/>
                  <w:color w:val="auto"/>
                  <w:sz w:val="28"/>
                  <w:szCs w:val="28"/>
                  <w:highlight w:val="none"/>
                  <w:lang w:val="en-US" w:eastAsia="zh-CN"/>
                </w:rPr>
                <w:fldChar w:fldCharType="separate"/>
              </w:r>
              <w:r>
                <w:rPr>
                  <w:rFonts w:hint="eastAsia" w:ascii="方正楷体_GBK" w:hAnsi="方正楷体_GBK" w:eastAsia="方正楷体_GBK" w:cs="方正楷体_GBK"/>
                  <w:color w:val="auto"/>
                  <w:sz w:val="28"/>
                  <w:szCs w:val="28"/>
                  <w:highlight w:val="none"/>
                  <w:lang w:val="en-US" w:eastAsia="zh-CN"/>
                </w:rPr>
                <w:t>五、一般公共预算财政拨款支出决算情况说明</w:t>
              </w:r>
              <w:r>
                <w:rPr>
                  <w:rFonts w:hint="eastAsia" w:ascii="方正楷体_GBK" w:hAnsi="方正楷体_GBK" w:eastAsia="方正楷体_GBK" w:cs="方正楷体_GBK"/>
                  <w:color w:val="auto"/>
                  <w:sz w:val="28"/>
                  <w:szCs w:val="28"/>
                  <w:highlight w:val="none"/>
                  <w:lang w:val="en-US" w:eastAsia="zh-CN"/>
                </w:rPr>
                <w:tab/>
              </w:r>
              <w:r>
                <w:rPr>
                  <w:rFonts w:hint="eastAsia" w:ascii="方正楷体_GBK" w:hAnsi="方正楷体_GBK" w:eastAsia="方正楷体_GBK" w:cs="方正楷体_GBK"/>
                  <w:color w:val="auto"/>
                  <w:sz w:val="28"/>
                  <w:szCs w:val="28"/>
                  <w:highlight w:val="none"/>
                  <w:lang w:val="en-US" w:eastAsia="zh-CN"/>
                </w:rPr>
                <w:t>19</w:t>
              </w:r>
              <w:r>
                <w:rPr>
                  <w:rFonts w:hint="eastAsia" w:ascii="方正楷体_GBK" w:hAnsi="方正楷体_GBK" w:eastAsia="方正楷体_GBK" w:cs="方正楷体_GBK"/>
                  <w:color w:val="auto"/>
                  <w:sz w:val="28"/>
                  <w:szCs w:val="28"/>
                  <w:highlight w:val="none"/>
                  <w:lang w:val="en-US" w:eastAsia="zh-CN"/>
                </w:rPr>
                <w:fldChar w:fldCharType="end"/>
              </w:r>
            </w:p>
            <w:p w14:paraId="040977B2">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eastAsia" w:ascii="方正楷体_GBK" w:hAnsi="方正楷体_GBK" w:eastAsia="方正楷体_GBK" w:cs="方正楷体_GBK"/>
                  <w:color w:val="auto"/>
                  <w:sz w:val="28"/>
                  <w:szCs w:val="28"/>
                  <w:highlight w:val="none"/>
                  <w:lang w:val="en-US" w:eastAsia="zh-CN"/>
                </w:rPr>
                <w:fldChar w:fldCharType="begin"/>
              </w:r>
              <w:r>
                <w:rPr>
                  <w:rFonts w:hint="eastAsia" w:ascii="方正楷体_GBK" w:hAnsi="方正楷体_GBK" w:eastAsia="方正楷体_GBK" w:cs="方正楷体_GBK"/>
                  <w:color w:val="auto"/>
                  <w:sz w:val="28"/>
                  <w:szCs w:val="28"/>
                  <w:highlight w:val="none"/>
                  <w:lang w:val="en-US" w:eastAsia="zh-CN"/>
                </w:rPr>
                <w:instrText xml:space="preserve"> HYPERLINK \l _Toc1951277322 </w:instrText>
              </w:r>
              <w:r>
                <w:rPr>
                  <w:rFonts w:hint="eastAsia" w:ascii="方正楷体_GBK" w:hAnsi="方正楷体_GBK" w:eastAsia="方正楷体_GBK" w:cs="方正楷体_GBK"/>
                  <w:color w:val="auto"/>
                  <w:sz w:val="28"/>
                  <w:szCs w:val="28"/>
                  <w:highlight w:val="none"/>
                  <w:lang w:val="en-US" w:eastAsia="zh-CN"/>
                </w:rPr>
                <w:fldChar w:fldCharType="separate"/>
              </w:r>
              <w:r>
                <w:rPr>
                  <w:rFonts w:hint="eastAsia" w:ascii="方正楷体_GBK" w:hAnsi="方正楷体_GBK" w:eastAsia="方正楷体_GBK" w:cs="方正楷体_GBK"/>
                  <w:color w:val="auto"/>
                  <w:sz w:val="28"/>
                  <w:szCs w:val="28"/>
                  <w:highlight w:val="none"/>
                  <w:lang w:val="en-US" w:eastAsia="zh-CN"/>
                </w:rPr>
                <w:t>六、一般公共预算财政拨款基本支出决算情况说明</w:t>
              </w:r>
              <w:r>
                <w:rPr>
                  <w:rFonts w:hint="eastAsia" w:ascii="方正楷体_GBK" w:hAnsi="方正楷体_GBK" w:eastAsia="方正楷体_GBK" w:cs="方正楷体_GBK"/>
                  <w:color w:val="auto"/>
                  <w:sz w:val="28"/>
                  <w:szCs w:val="28"/>
                  <w:highlight w:val="none"/>
                  <w:lang w:val="en-US" w:eastAsia="zh-CN"/>
                </w:rPr>
                <w:tab/>
              </w:r>
              <w:r>
                <w:rPr>
                  <w:rFonts w:hint="eastAsia" w:ascii="方正楷体_GBK" w:hAnsi="方正楷体_GBK" w:eastAsia="方正楷体_GBK" w:cs="方正楷体_GBK"/>
                  <w:color w:val="auto"/>
                  <w:sz w:val="28"/>
                  <w:szCs w:val="28"/>
                  <w:highlight w:val="none"/>
                  <w:lang w:val="en-US" w:eastAsia="zh-CN"/>
                </w:rPr>
                <w:fldChar w:fldCharType="end"/>
              </w:r>
              <w:r>
                <w:rPr>
                  <w:rFonts w:hint="eastAsia" w:ascii="方正楷体_GBK" w:hAnsi="方正楷体_GBK" w:eastAsia="方正楷体_GBK" w:cs="方正楷体_GBK"/>
                  <w:color w:val="auto"/>
                  <w:sz w:val="28"/>
                  <w:szCs w:val="28"/>
                  <w:highlight w:val="none"/>
                  <w:lang w:val="en-US" w:eastAsia="zh-CN"/>
                </w:rPr>
                <w:t>21</w:t>
              </w:r>
            </w:p>
            <w:p w14:paraId="55007862">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_Toc660977863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8287AAF">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1DF1BB9">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C75C3BB">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A70E998">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23</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187F8D4B">
              <w:pPr>
                <w:pStyle w:val="24"/>
                <w:keepNext w:val="0"/>
                <w:keepLines w:val="0"/>
                <w:pageBreakBefore w:val="0"/>
                <w:widowControl/>
                <w:tabs>
                  <w:tab w:val="right" w:leader="dot" w:pos="8845"/>
                </w:tabs>
                <w:kinsoku/>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6BC95CE9">
              <w:pPr>
                <w:keepNext w:val="0"/>
                <w:keepLines w:val="0"/>
                <w:pageBreakBefore w:val="0"/>
                <w:widowControl/>
                <w:kinsoku/>
                <w:wordWrap/>
                <w:topLinePunct w:val="0"/>
                <w:bidi w:val="0"/>
                <w:spacing w:line="232" w:lineRule="auto"/>
                <w:rPr>
                  <w:rFonts w:hint="default" w:ascii="Times New Roman" w:hAnsi="Times New Roman" w:eastAsia="方正楷体_GBK" w:cs="Times New Roman"/>
                  <w:snapToGrid w:val="0"/>
                  <w:color w:val="auto"/>
                  <w:kern w:val="0"/>
                  <w:sz w:val="21"/>
                  <w:szCs w:val="31"/>
                  <w:highlight w:val="none"/>
                  <w:lang w:val="en-US" w:eastAsia="en-US" w:bidi="ar-SA"/>
                </w:rPr>
              </w:pPr>
              <w:r>
                <w:rPr>
                  <w:rFonts w:hint="eastAsia" w:ascii="方正楷体_GBK" w:hAnsi="方正楷体_GBK" w:eastAsia="方正楷体_GBK" w:cs="方正楷体_GBK"/>
                  <w:color w:val="auto"/>
                  <w:sz w:val="28"/>
                  <w:szCs w:val="28"/>
                  <w:highlight w:val="none"/>
                </w:rPr>
                <w:fldChar w:fldCharType="end"/>
              </w:r>
            </w:p>
          </w:sdtContent>
        </w:sdt>
        <w:p w14:paraId="5329F1F4">
          <w:pPr>
            <w:pStyle w:val="2"/>
            <w:rPr>
              <w:rFonts w:hint="default" w:ascii="Times New Roman" w:hAnsi="Times New Roman" w:eastAsia="方正楷体_GBK" w:cs="Times New Roman"/>
              <w:snapToGrid w:val="0"/>
              <w:color w:val="auto"/>
              <w:kern w:val="0"/>
              <w:sz w:val="21"/>
              <w:szCs w:val="31"/>
              <w:highlight w:val="none"/>
              <w:lang w:val="en-US" w:eastAsia="en-US" w:bidi="ar-SA"/>
            </w:rPr>
          </w:pPr>
        </w:p>
      </w:sdtContent>
    </w:sdt>
    <w:p w14:paraId="1DCACA54">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2079B079">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031980E2">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47215F51">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2B3D5A38">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2B85C35A">
      <w:pPr>
        <w:pStyle w:val="2"/>
        <w:rPr>
          <w:rFonts w:hint="default" w:ascii="Times New Roman" w:hAnsi="Times New Roman" w:eastAsia="方正楷体_GBK" w:cs="Times New Roman"/>
          <w:snapToGrid w:val="0"/>
          <w:color w:val="auto"/>
          <w:kern w:val="0"/>
          <w:sz w:val="21"/>
          <w:szCs w:val="31"/>
          <w:highlight w:val="none"/>
          <w:lang w:val="en-US" w:eastAsia="en-US" w:bidi="ar-SA"/>
        </w:rPr>
      </w:pPr>
    </w:p>
    <w:p w14:paraId="239EE8A9">
      <w:pPr>
        <w:pStyle w:val="2"/>
        <w:rPr>
          <w:rFonts w:ascii="Times New Roman" w:hAnsi="Times New Roman" w:eastAsia="黑体"/>
          <w:b/>
          <w:bCs/>
          <w:color w:val="000000"/>
          <w:kern w:val="0"/>
          <w:sz w:val="32"/>
          <w:szCs w:val="32"/>
        </w:rPr>
      </w:pPr>
    </w:p>
    <w:p w14:paraId="1E39B1A8">
      <w:pPr>
        <w:pStyle w:val="2"/>
        <w:rPr>
          <w:rFonts w:ascii="Times New Roman" w:hAnsi="Times New Roman" w:eastAsia="黑体"/>
          <w:b/>
          <w:bCs/>
          <w:color w:val="000000"/>
          <w:kern w:val="0"/>
          <w:sz w:val="32"/>
          <w:szCs w:val="32"/>
        </w:rPr>
      </w:pPr>
    </w:p>
    <w:p w14:paraId="6A86DBB3">
      <w:pPr>
        <w:widowControl/>
        <w:jc w:val="left"/>
        <w:rPr>
          <w:rFonts w:ascii="Times New Roman" w:hAnsi="Times New Roman" w:eastAsia="黑体"/>
          <w:b/>
          <w:bCs/>
          <w:color w:val="000000"/>
          <w:kern w:val="0"/>
          <w:sz w:val="32"/>
          <w:szCs w:val="32"/>
        </w:rPr>
      </w:pPr>
    </w:p>
    <w:p w14:paraId="4328ED7D">
      <w:pPr>
        <w:widowControl/>
        <w:jc w:val="left"/>
        <w:rPr>
          <w:rFonts w:ascii="Times New Roman" w:hAnsi="Times New Roman" w:eastAsia="黑体"/>
          <w:b/>
          <w:bCs/>
          <w:color w:val="000000"/>
          <w:kern w:val="0"/>
          <w:sz w:val="32"/>
          <w:szCs w:val="32"/>
        </w:rPr>
      </w:pPr>
    </w:p>
    <w:p w14:paraId="09773400">
      <w:pPr>
        <w:widowControl/>
        <w:jc w:val="left"/>
        <w:rPr>
          <w:rFonts w:ascii="Times New Roman" w:hAnsi="Times New Roman" w:eastAsia="黑体"/>
          <w:b/>
          <w:bCs/>
          <w:color w:val="000000"/>
          <w:kern w:val="0"/>
          <w:sz w:val="32"/>
          <w:szCs w:val="32"/>
        </w:rPr>
      </w:pPr>
      <w:r>
        <w:rPr>
          <w:rFonts w:ascii="Times New Roman" w:hAnsi="Times New Roman"/>
          <w:color w:val="FF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-1025525</wp:posOffset>
                </wp:positionH>
                <wp:positionV relativeFrom="paragraph">
                  <wp:posOffset>130810</wp:posOffset>
                </wp:positionV>
                <wp:extent cx="7644130" cy="1834515"/>
                <wp:effectExtent l="12700" t="12700" r="20320" b="19685"/>
                <wp:wrapNone/>
                <wp:docPr id="17" name="矩形 17"/>
                <wp:cNvGraphicFramePr/>
                <a:graphic xmlns:a="http://schemas.openxmlformats.org/drawingml/2006/main">
                  <a:graphicData uri="http://schemas.microsoft.com/office/word/2010/wordprocessingShape">
                    <wps:wsp>
                      <wps:cNvSpPr/>
                      <wps:spPr>
                        <a:xfrm>
                          <a:off x="0" y="0"/>
                          <a:ext cx="7644130" cy="1834515"/>
                        </a:xfrm>
                        <a:prstGeom prst="rect">
                          <a:avLst/>
                        </a:prstGeom>
                        <a:solidFill>
                          <a:srgbClr val="92D050"/>
                        </a:solidFill>
                        <a:ln w="25400" cap="flat" cmpd="sng" algn="ctr">
                          <a:solidFill>
                            <a:srgbClr val="4F81BD">
                              <a:shade val="50000"/>
                            </a:srgbClr>
                          </a:solidFill>
                          <a:prstDash val="solid"/>
                        </a:ln>
                        <a:effectLst/>
                      </wps:spPr>
                      <wps:txbx>
                        <w:txbxContent>
                          <w:p w14:paraId="0E6CE175">
                            <w:pPr>
                              <w:pStyle w:val="3"/>
                              <w:jc w:val="center"/>
                              <w:rPr>
                                <w:rFonts w:hint="eastAsia" w:ascii="方正黑体_GBK" w:hAnsi="方正黑体_GBK" w:eastAsia="方正黑体_GBK" w:cs="方正黑体_GBK"/>
                                <w:color w:val="auto"/>
                                <w:spacing w:val="-6"/>
                                <w:sz w:val="72"/>
                                <w:szCs w:val="72"/>
                                <w:highlight w:val="none"/>
                              </w:rPr>
                            </w:pPr>
                            <w:bookmarkStart w:id="16" w:name="_Toc509477910"/>
                            <w:r>
                              <w:rPr>
                                <w:rFonts w:hint="eastAsia" w:ascii="方正黑体_GBK" w:hAnsi="方正黑体_GBK" w:eastAsia="方正黑体_GBK" w:cs="方正黑体_GBK"/>
                                <w:color w:val="auto"/>
                                <w:spacing w:val="-6"/>
                                <w:sz w:val="72"/>
                                <w:szCs w:val="72"/>
                                <w:highlight w:val="none"/>
                              </w:rPr>
                              <w:t>第一部分</w:t>
                            </w:r>
                            <w:bookmarkEnd w:id="16"/>
                            <w:r>
                              <w:rPr>
                                <w:rFonts w:hint="eastAsia" w:ascii="方正黑体_GBK" w:hAnsi="方正黑体_GBK" w:eastAsia="方正黑体_GBK" w:cs="方正黑体_GBK"/>
                                <w:sz w:val="52"/>
                                <w:szCs w:val="52"/>
                              </w:rPr>
                              <w:t xml:space="preserve"> </w:t>
                            </w:r>
                            <w:r>
                              <w:rPr>
                                <w:rFonts w:hint="eastAsia" w:ascii="方正黑体_GBK" w:hAnsi="方正黑体_GBK" w:eastAsia="方正黑体_GBK" w:cs="方正黑体_GBK"/>
                                <w:color w:val="auto"/>
                                <w:spacing w:val="-6"/>
                                <w:sz w:val="72"/>
                                <w:szCs w:val="72"/>
                                <w:highlight w:val="none"/>
                                <w:lang w:eastAsia="zh-CN"/>
                              </w:rPr>
                              <w:t>嘉禾县消防救援大队</w:t>
                            </w:r>
                            <w:r>
                              <w:rPr>
                                <w:rFonts w:hint="eastAsia" w:ascii="方正黑体_GBK" w:hAnsi="方正黑体_GBK" w:eastAsia="方正黑体_GBK" w:cs="方正黑体_GBK"/>
                                <w:color w:val="auto"/>
                                <w:spacing w:val="-6"/>
                                <w:sz w:val="72"/>
                                <w:szCs w:val="72"/>
                                <w:highlight w:val="none"/>
                              </w:rPr>
                              <w:t>概况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0.75pt;margin-top:10.3pt;height:144.45pt;width:601.9pt;z-index:251659264;v-text-anchor:middle;mso-width-relative:page;mso-height-relative:page;" fillcolor="#92D050" filled="t" stroked="t" coordsize="21600,21600" o:gfxdata="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CYlB8y2wAAAAwBAAAP&#10;AAAAAAAAAAEAIAAAACIAAABkcnMvZG93bnJldi54bWxQSwECFAAUAAAACACHTuJANOak14cCAAAa&#10;BQAADgAAAAAAAAABACAAAAAqAQAAZHJzL2Uyb0RvYy54bWxQSwUGAAAAAAYABgBZAQAAIwYAAAAA&#10;">
                <v:fill on="t" focussize="0,0"/>
                <v:stroke weight="2pt" color="#385D8A" joinstyle="round"/>
                <v:imagedata o:title=""/>
                <o:lock v:ext="edit" aspectratio="f"/>
                <v:textbox>
                  <w:txbxContent>
                    <w:p w14:paraId="0E6CE175">
                      <w:pPr>
                        <w:pStyle w:val="3"/>
                        <w:jc w:val="center"/>
                        <w:rPr>
                          <w:rFonts w:hint="eastAsia" w:ascii="方正黑体_GBK" w:hAnsi="方正黑体_GBK" w:eastAsia="方正黑体_GBK" w:cs="方正黑体_GBK"/>
                          <w:color w:val="auto"/>
                          <w:spacing w:val="-6"/>
                          <w:sz w:val="72"/>
                          <w:szCs w:val="72"/>
                          <w:highlight w:val="none"/>
                        </w:rPr>
                      </w:pPr>
                      <w:bookmarkStart w:id="16" w:name="_Toc509477910"/>
                      <w:r>
                        <w:rPr>
                          <w:rFonts w:hint="eastAsia" w:ascii="方正黑体_GBK" w:hAnsi="方正黑体_GBK" w:eastAsia="方正黑体_GBK" w:cs="方正黑体_GBK"/>
                          <w:color w:val="auto"/>
                          <w:spacing w:val="-6"/>
                          <w:sz w:val="72"/>
                          <w:szCs w:val="72"/>
                          <w:highlight w:val="none"/>
                        </w:rPr>
                        <w:t>第一部分</w:t>
                      </w:r>
                      <w:bookmarkEnd w:id="16"/>
                      <w:r>
                        <w:rPr>
                          <w:rFonts w:hint="eastAsia" w:ascii="方正黑体_GBK" w:hAnsi="方正黑体_GBK" w:eastAsia="方正黑体_GBK" w:cs="方正黑体_GBK"/>
                          <w:sz w:val="52"/>
                          <w:szCs w:val="52"/>
                        </w:rPr>
                        <w:t xml:space="preserve"> </w:t>
                      </w:r>
                      <w:r>
                        <w:rPr>
                          <w:rFonts w:hint="eastAsia" w:ascii="方正黑体_GBK" w:hAnsi="方正黑体_GBK" w:eastAsia="方正黑体_GBK" w:cs="方正黑体_GBK"/>
                          <w:color w:val="auto"/>
                          <w:spacing w:val="-6"/>
                          <w:sz w:val="72"/>
                          <w:szCs w:val="72"/>
                          <w:highlight w:val="none"/>
                          <w:lang w:eastAsia="zh-CN"/>
                        </w:rPr>
                        <w:t>嘉禾县消防救援大队</w:t>
                      </w:r>
                      <w:r>
                        <w:rPr>
                          <w:rFonts w:hint="eastAsia" w:ascii="方正黑体_GBK" w:hAnsi="方正黑体_GBK" w:eastAsia="方正黑体_GBK" w:cs="方正黑体_GBK"/>
                          <w:color w:val="auto"/>
                          <w:spacing w:val="-6"/>
                          <w:sz w:val="72"/>
                          <w:szCs w:val="72"/>
                          <w:highlight w:val="none"/>
                        </w:rPr>
                        <w:t>概况</w:t>
                      </w:r>
                    </w:p>
                  </w:txbxContent>
                </v:textbox>
              </v:rect>
            </w:pict>
          </mc:Fallback>
        </mc:AlternateContent>
      </w:r>
    </w:p>
    <w:p w14:paraId="49988146">
      <w:pPr>
        <w:widowControl/>
        <w:jc w:val="left"/>
        <w:rPr>
          <w:rFonts w:ascii="Times New Roman" w:hAnsi="Times New Roman" w:eastAsia="黑体"/>
          <w:b/>
          <w:bCs/>
          <w:color w:val="000000"/>
          <w:kern w:val="0"/>
          <w:sz w:val="32"/>
          <w:szCs w:val="32"/>
        </w:rPr>
      </w:pPr>
    </w:p>
    <w:p w14:paraId="758B6BE2">
      <w:pPr>
        <w:widowControl/>
        <w:jc w:val="left"/>
        <w:rPr>
          <w:rFonts w:ascii="Times New Roman" w:hAnsi="Times New Roman" w:eastAsia="黑体"/>
          <w:b/>
          <w:bCs/>
          <w:color w:val="000000"/>
          <w:kern w:val="0"/>
          <w:sz w:val="32"/>
          <w:szCs w:val="32"/>
        </w:rPr>
      </w:pPr>
    </w:p>
    <w:p w14:paraId="25F0D862">
      <w:pPr>
        <w:widowControl/>
        <w:jc w:val="left"/>
        <w:rPr>
          <w:rFonts w:ascii="Times New Roman" w:hAnsi="Times New Roman" w:eastAsia="黑体"/>
          <w:b/>
          <w:bCs/>
          <w:color w:val="000000"/>
          <w:kern w:val="0"/>
          <w:sz w:val="32"/>
          <w:szCs w:val="32"/>
        </w:rPr>
      </w:pPr>
    </w:p>
    <w:p w14:paraId="3000F4F4">
      <w:pPr>
        <w:widowControl/>
        <w:jc w:val="left"/>
        <w:rPr>
          <w:rFonts w:ascii="Times New Roman" w:hAnsi="Times New Roman" w:eastAsia="黑体"/>
          <w:b/>
          <w:bCs/>
          <w:color w:val="000000"/>
          <w:kern w:val="0"/>
          <w:sz w:val="32"/>
          <w:szCs w:val="32"/>
        </w:rPr>
      </w:pPr>
    </w:p>
    <w:p w14:paraId="66EE2429">
      <w:pPr>
        <w:widowControl/>
        <w:jc w:val="left"/>
        <w:rPr>
          <w:rFonts w:ascii="Times New Roman" w:hAnsi="Times New Roman" w:eastAsia="黑体"/>
          <w:color w:val="000000"/>
          <w:kern w:val="0"/>
          <w:sz w:val="32"/>
          <w:szCs w:val="32"/>
        </w:rPr>
      </w:pPr>
    </w:p>
    <w:p w14:paraId="17642AC6">
      <w:pPr>
        <w:widowControl/>
        <w:jc w:val="left"/>
        <w:rPr>
          <w:rFonts w:ascii="Times New Roman" w:hAnsi="Times New Roman" w:eastAsia="黑体"/>
          <w:color w:val="000000"/>
          <w:kern w:val="0"/>
          <w:sz w:val="32"/>
          <w:szCs w:val="32"/>
        </w:rPr>
      </w:pPr>
      <w:r>
        <w:rPr>
          <w:rFonts w:hint="eastAsia" w:ascii="Times New Roman" w:hAnsi="Times New Roman" w:eastAsia="黑体"/>
          <w:color w:val="000000"/>
          <w:kern w:val="0"/>
          <w:sz w:val="32"/>
          <w:szCs w:val="32"/>
        </w:rPr>
        <w:t xml:space="preserve"> </w:t>
      </w:r>
    </w:p>
    <w:p w14:paraId="0E986341">
      <w:pPr>
        <w:widowControl/>
        <w:jc w:val="left"/>
        <w:rPr>
          <w:rFonts w:ascii="Times New Roman" w:hAnsi="Times New Roman" w:eastAsia="黑体"/>
          <w:color w:val="000000"/>
          <w:kern w:val="0"/>
          <w:sz w:val="32"/>
          <w:szCs w:val="32"/>
        </w:rPr>
      </w:pPr>
    </w:p>
    <w:p w14:paraId="5842C7CD">
      <w:pPr>
        <w:spacing w:line="600" w:lineRule="exact"/>
        <w:rPr>
          <w:rFonts w:ascii="Times New Roman" w:hAnsi="Times New Roman" w:eastAsia="方正黑体_GBK"/>
          <w:sz w:val="32"/>
          <w:szCs w:val="32"/>
        </w:rPr>
      </w:pPr>
    </w:p>
    <w:p w14:paraId="6B41D668">
      <w:pPr>
        <w:spacing w:line="600" w:lineRule="exact"/>
        <w:rPr>
          <w:rFonts w:ascii="Times New Roman" w:hAnsi="Times New Roman" w:eastAsia="方正黑体_GBK"/>
          <w:sz w:val="32"/>
          <w:szCs w:val="32"/>
        </w:rPr>
      </w:pPr>
    </w:p>
    <w:p w14:paraId="6132D2FE">
      <w:pPr>
        <w:pStyle w:val="2"/>
      </w:pPr>
    </w:p>
    <w:p w14:paraId="6AF456DB">
      <w:pPr>
        <w:pStyle w:val="2"/>
      </w:pPr>
    </w:p>
    <w:p w14:paraId="02B1E3C9">
      <w:pPr>
        <w:pStyle w:val="2"/>
      </w:pPr>
    </w:p>
    <w:p w14:paraId="03597DEC">
      <w:pPr>
        <w:pStyle w:val="2"/>
      </w:pPr>
    </w:p>
    <w:p w14:paraId="6E242987">
      <w:pPr>
        <w:pStyle w:val="2"/>
      </w:pPr>
    </w:p>
    <w:p w14:paraId="768AF09C">
      <w:pPr>
        <w:pStyle w:val="2"/>
      </w:pPr>
    </w:p>
    <w:p w14:paraId="41B960AC">
      <w:pPr>
        <w:pStyle w:val="2"/>
      </w:pPr>
    </w:p>
    <w:p w14:paraId="6F2A58CA">
      <w:pPr>
        <w:keepNext w:val="0"/>
        <w:keepLines w:val="0"/>
        <w:pageBreakBefore w:val="0"/>
        <w:widowControl w:val="0"/>
        <w:kinsoku/>
        <w:wordWrap/>
        <w:overflowPunct/>
        <w:topLinePunct w:val="0"/>
        <w:autoSpaceDE/>
        <w:autoSpaceDN/>
        <w:bidi w:val="0"/>
        <w:adjustRightInd/>
        <w:snapToGrid/>
        <w:spacing w:line="570" w:lineRule="exact"/>
        <w:textAlignment w:val="auto"/>
        <w:rPr>
          <w:rFonts w:ascii="Times New Roman" w:hAnsi="Times New Roman" w:eastAsia="方正黑体_GBK"/>
          <w:sz w:val="32"/>
          <w:szCs w:val="32"/>
        </w:rPr>
      </w:pPr>
    </w:p>
    <w:p w14:paraId="50C3C3CB">
      <w:pPr>
        <w:keepNext w:val="0"/>
        <w:keepLines w:val="0"/>
        <w:pageBreakBefore w:val="0"/>
        <w:widowControl w:val="0"/>
        <w:kinsoku/>
        <w:wordWrap/>
        <w:overflowPunct/>
        <w:topLinePunct w:val="0"/>
        <w:autoSpaceDE/>
        <w:autoSpaceDN/>
        <w:bidi w:val="0"/>
        <w:adjustRightInd/>
        <w:snapToGrid/>
        <w:spacing w:line="570" w:lineRule="exact"/>
        <w:textAlignment w:val="auto"/>
        <w:rPr>
          <w:rFonts w:ascii="Times New Roman" w:hAnsi="Times New Roman" w:eastAsia="方正黑体_GBK"/>
          <w:b/>
          <w:sz w:val="32"/>
          <w:szCs w:val="32"/>
        </w:rPr>
      </w:pPr>
      <w:r>
        <w:rPr>
          <w:rFonts w:ascii="Times New Roman" w:hAnsi="Times New Roman" w:eastAsia="方正黑体_GBK"/>
          <w:sz w:val="32"/>
          <w:szCs w:val="32"/>
        </w:rPr>
        <w:t>一、</w:t>
      </w:r>
      <w:r>
        <w:rPr>
          <w:rFonts w:hint="eastAsia" w:ascii="Times New Roman" w:hAnsi="Times New Roman" w:eastAsia="方正黑体_GBK"/>
          <w:sz w:val="32"/>
          <w:szCs w:val="32"/>
          <w:lang w:val="en-US" w:eastAsia="zh-CN"/>
        </w:rPr>
        <w:t>主要</w:t>
      </w:r>
      <w:r>
        <w:rPr>
          <w:rFonts w:ascii="Times New Roman" w:hAnsi="Times New Roman" w:eastAsia="方正黑体_GBK"/>
          <w:sz w:val="32"/>
          <w:szCs w:val="32"/>
        </w:rPr>
        <w:t>职责</w:t>
      </w:r>
    </w:p>
    <w:p w14:paraId="4EDC6B1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lang w:eastAsia="zh-CN"/>
        </w:rPr>
        <w:t>国家综合性消防救援队伍承担防范化解重大安全风险、应对处置各类灾害事故的重要职责，是应急救援的主力军和国家队。嘉禾县消防救援大队隶属郴州市消防救援支队，依据有关法律法规履行下列职责：</w:t>
      </w:r>
    </w:p>
    <w:p w14:paraId="24C02AB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（一）承担城乡综合性消防救援工作，负责指挥调度相关灾害事故救援行动，承担重要会议、大型活动消防安全保卫工作。</w:t>
      </w:r>
    </w:p>
    <w:p w14:paraId="5D12DEA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（二）承担火灾预防、消防监督执法以及火灾事故调查处理相关工作，依法行使消防安全综合监管职能，推动落实消防安全责任制。</w:t>
      </w:r>
    </w:p>
    <w:p w14:paraId="1260972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（三）参与拟订消防专项规划并监督实施。</w:t>
      </w:r>
    </w:p>
    <w:p w14:paraId="775C97B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（四）负责消防救援队伍综合性消防救援预案编制、战术研究和执勤备战、训练演练等工作。</w:t>
      </w:r>
    </w:p>
    <w:p w14:paraId="5959B09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（五）负责消防救援信息化和应急通信建设，承担综合性消防救援行动应急通信保障工作。</w:t>
      </w:r>
    </w:p>
    <w:p w14:paraId="427EE64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（六）负责消防安全宣传教育，组织指导社会消防力量建设。</w:t>
      </w:r>
    </w:p>
    <w:p w14:paraId="0E25D4EF">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（七）负责消防应急救援专业队伍规划、建设与调度指挥，参与组织协调动员各类社会救援力量参加救援任务。</w:t>
      </w:r>
    </w:p>
    <w:p w14:paraId="0B679C1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（八）负责消防救援队伍建设与管理。</w:t>
      </w:r>
    </w:p>
    <w:p w14:paraId="5FAB885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Times New Roman" w:hAnsi="Times New Roman" w:eastAsia="方正仿宋_GBK"/>
          <w:sz w:val="32"/>
          <w:szCs w:val="32"/>
        </w:rPr>
      </w:pPr>
      <w:r>
        <w:rPr>
          <w:rFonts w:hint="eastAsia" w:ascii="Times New Roman" w:hAnsi="Times New Roman" w:eastAsia="方正仿宋_GBK"/>
          <w:sz w:val="32"/>
          <w:szCs w:val="32"/>
        </w:rPr>
        <w:t>（九）完成</w:t>
      </w:r>
      <w:r>
        <w:rPr>
          <w:rFonts w:hint="eastAsia" w:ascii="Times New Roman" w:hAnsi="Times New Roman" w:eastAsia="方正仿宋_GBK"/>
          <w:sz w:val="32"/>
          <w:szCs w:val="32"/>
          <w:lang w:eastAsia="zh-CN"/>
        </w:rPr>
        <w:t>郴州市消防救援支队</w:t>
      </w:r>
      <w:r>
        <w:rPr>
          <w:rFonts w:hint="eastAsia" w:ascii="Times New Roman" w:hAnsi="Times New Roman" w:eastAsia="方正仿宋_GBK"/>
          <w:sz w:val="32"/>
          <w:szCs w:val="32"/>
        </w:rPr>
        <w:t>和</w:t>
      </w:r>
      <w:r>
        <w:rPr>
          <w:rFonts w:hint="eastAsia" w:eastAsia="方正仿宋_GBK"/>
          <w:sz w:val="32"/>
          <w:szCs w:val="32"/>
          <w:highlight w:val="none"/>
          <w:lang w:eastAsia="zh-CN"/>
        </w:rPr>
        <w:t>县委县政府</w:t>
      </w:r>
      <w:r>
        <w:rPr>
          <w:rFonts w:hint="eastAsia" w:ascii="Times New Roman" w:hAnsi="Times New Roman" w:eastAsia="方正仿宋_GBK"/>
          <w:sz w:val="32"/>
          <w:szCs w:val="32"/>
        </w:rPr>
        <w:t>交办的相关任务。</w:t>
      </w:r>
    </w:p>
    <w:p w14:paraId="6F8D9932">
      <w:pPr>
        <w:keepNext w:val="0"/>
        <w:keepLines w:val="0"/>
        <w:pageBreakBefore w:val="0"/>
        <w:widowControl w:val="0"/>
        <w:kinsoku/>
        <w:wordWrap/>
        <w:overflowPunct/>
        <w:topLinePunct w:val="0"/>
        <w:autoSpaceDE/>
        <w:autoSpaceDN/>
        <w:bidi w:val="0"/>
        <w:adjustRightInd/>
        <w:snapToGrid/>
        <w:spacing w:line="570" w:lineRule="exact"/>
        <w:textAlignment w:val="auto"/>
        <w:rPr>
          <w:rFonts w:ascii="Times New Roman" w:hAnsi="Times New Roman" w:eastAsia="方正黑体_GBK"/>
          <w:sz w:val="32"/>
          <w:szCs w:val="32"/>
        </w:rPr>
      </w:pPr>
    </w:p>
    <w:p w14:paraId="47080C54">
      <w:pPr>
        <w:keepNext w:val="0"/>
        <w:keepLines w:val="0"/>
        <w:pageBreakBefore w:val="0"/>
        <w:widowControl w:val="0"/>
        <w:kinsoku/>
        <w:wordWrap/>
        <w:overflowPunct/>
        <w:topLinePunct w:val="0"/>
        <w:autoSpaceDE/>
        <w:autoSpaceDN/>
        <w:bidi w:val="0"/>
        <w:adjustRightInd/>
        <w:snapToGrid/>
        <w:spacing w:line="570" w:lineRule="exact"/>
        <w:ind w:left="730" w:leftChars="304"/>
        <w:textAlignment w:val="auto"/>
        <w:rPr>
          <w:rFonts w:ascii="Times New Roman" w:hAnsi="Times New Roman" w:eastAsia="方正黑体_GBK"/>
          <w:sz w:val="32"/>
          <w:szCs w:val="32"/>
        </w:rPr>
      </w:pPr>
      <w:r>
        <w:rPr>
          <w:rFonts w:ascii="Times New Roman" w:hAnsi="Times New Roman" w:eastAsia="方正黑体_GBK"/>
          <w:sz w:val="32"/>
          <w:szCs w:val="32"/>
        </w:rPr>
        <w:t>二、机构设置</w:t>
      </w:r>
    </w:p>
    <w:p w14:paraId="556F4161">
      <w:pPr>
        <w:keepNext w:val="0"/>
        <w:keepLines w:val="0"/>
        <w:pageBreakBefore w:val="0"/>
        <w:widowControl w:val="0"/>
        <w:kinsoku/>
        <w:wordWrap/>
        <w:overflowPunct/>
        <w:topLinePunct w:val="0"/>
        <w:autoSpaceDE/>
        <w:autoSpaceDN/>
        <w:bidi w:val="0"/>
        <w:adjustRightInd/>
        <w:snapToGrid/>
        <w:spacing w:before="135" w:line="570" w:lineRule="exact"/>
        <w:ind w:firstLine="645"/>
        <w:textAlignment w:val="auto"/>
        <w:rPr>
          <w:rFonts w:ascii="Times New Roman" w:hAnsi="Times New Roman" w:eastAsia="黑体"/>
          <w:b/>
          <w:color w:val="000000"/>
          <w:sz w:val="32"/>
          <w:szCs w:val="32"/>
        </w:rPr>
      </w:pPr>
      <w:r>
        <w:rPr>
          <w:rFonts w:hint="eastAsia" w:eastAsia="方正仿宋_GBK"/>
          <w:color w:val="auto"/>
          <w:sz w:val="32"/>
          <w:szCs w:val="32"/>
          <w:lang w:val="en-US" w:eastAsia="zh-CN"/>
        </w:rPr>
        <w:t>嘉禾县消防救援大队含下属单位珠泉消防救援站、金田政府专职消防救援站。</w:t>
      </w:r>
    </w:p>
    <w:p w14:paraId="24B0F6EE">
      <w:pPr>
        <w:rPr>
          <w:rFonts w:ascii="Times New Roman" w:hAnsi="Times New Roman" w:eastAsia="黑体"/>
          <w:b/>
          <w:color w:val="000000"/>
          <w:sz w:val="32"/>
          <w:szCs w:val="32"/>
        </w:rPr>
      </w:pPr>
    </w:p>
    <w:p w14:paraId="06E65669">
      <w:pPr>
        <w:pStyle w:val="2"/>
        <w:ind w:firstLine="643"/>
        <w:rPr>
          <w:rFonts w:ascii="Times New Roman" w:hAnsi="Times New Roman" w:eastAsia="黑体"/>
          <w:b/>
          <w:color w:val="000000"/>
          <w:sz w:val="32"/>
          <w:szCs w:val="32"/>
        </w:rPr>
      </w:pPr>
    </w:p>
    <w:p w14:paraId="34AE7EE6">
      <w:pPr>
        <w:pStyle w:val="2"/>
        <w:ind w:firstLine="643"/>
        <w:rPr>
          <w:rFonts w:ascii="Times New Roman" w:hAnsi="Times New Roman" w:eastAsia="黑体"/>
          <w:b/>
          <w:color w:val="000000"/>
          <w:sz w:val="32"/>
          <w:szCs w:val="32"/>
        </w:rPr>
      </w:pPr>
    </w:p>
    <w:p w14:paraId="6C2D8AA6">
      <w:pPr>
        <w:pStyle w:val="2"/>
        <w:ind w:firstLine="643"/>
        <w:rPr>
          <w:rFonts w:ascii="Times New Roman" w:hAnsi="Times New Roman" w:eastAsia="黑体"/>
          <w:b/>
          <w:color w:val="000000"/>
          <w:sz w:val="32"/>
          <w:szCs w:val="32"/>
        </w:rPr>
      </w:pPr>
    </w:p>
    <w:p w14:paraId="23F17CD3">
      <w:pPr>
        <w:pStyle w:val="2"/>
        <w:ind w:firstLine="643"/>
        <w:rPr>
          <w:rFonts w:ascii="Times New Roman" w:hAnsi="Times New Roman" w:eastAsia="黑体"/>
          <w:b/>
          <w:color w:val="000000"/>
          <w:sz w:val="32"/>
          <w:szCs w:val="32"/>
        </w:rPr>
      </w:pPr>
    </w:p>
    <w:p w14:paraId="527A57F1">
      <w:pPr>
        <w:pStyle w:val="2"/>
        <w:ind w:left="0" w:leftChars="0" w:firstLine="0" w:firstLineChars="0"/>
      </w:pPr>
    </w:p>
    <w:p w14:paraId="6B01474C">
      <w:pPr>
        <w:pStyle w:val="2"/>
      </w:pPr>
    </w:p>
    <w:p w14:paraId="6AE55FD4">
      <w:pPr>
        <w:pStyle w:val="2"/>
        <w:ind w:firstLine="420"/>
      </w:pPr>
    </w:p>
    <w:p w14:paraId="72F292D6">
      <w:pPr>
        <w:pStyle w:val="2"/>
        <w:ind w:firstLine="420"/>
      </w:pPr>
    </w:p>
    <w:p w14:paraId="42F3FEDC">
      <w:pPr>
        <w:pStyle w:val="2"/>
        <w:ind w:firstLine="420"/>
      </w:pPr>
    </w:p>
    <w:p w14:paraId="48C8C9CC">
      <w:pPr>
        <w:pStyle w:val="2"/>
        <w:ind w:firstLine="420"/>
      </w:pPr>
    </w:p>
    <w:p w14:paraId="548D3438">
      <w:pPr>
        <w:pStyle w:val="2"/>
        <w:ind w:firstLine="420"/>
      </w:pPr>
    </w:p>
    <w:p w14:paraId="6EC2E606">
      <w:pPr>
        <w:pStyle w:val="2"/>
        <w:ind w:firstLine="420"/>
      </w:pPr>
    </w:p>
    <w:p w14:paraId="431A5AC9">
      <w:pPr>
        <w:pStyle w:val="2"/>
        <w:ind w:firstLine="420"/>
      </w:pPr>
    </w:p>
    <w:p w14:paraId="66F1A851">
      <w:pPr>
        <w:pStyle w:val="2"/>
        <w:ind w:firstLine="420"/>
      </w:pPr>
    </w:p>
    <w:p w14:paraId="3919DFAA">
      <w:pPr>
        <w:pStyle w:val="2"/>
        <w:ind w:firstLine="420"/>
      </w:pPr>
    </w:p>
    <w:p w14:paraId="0248B5BA">
      <w:pPr>
        <w:pStyle w:val="2"/>
        <w:ind w:firstLine="420"/>
      </w:pPr>
    </w:p>
    <w:p w14:paraId="2C49EB4E">
      <w:pPr>
        <w:pStyle w:val="2"/>
        <w:ind w:firstLine="420"/>
      </w:pPr>
    </w:p>
    <w:p w14:paraId="12569D95">
      <w:pPr>
        <w:pStyle w:val="2"/>
        <w:ind w:firstLine="420"/>
      </w:pPr>
    </w:p>
    <w:p w14:paraId="0DB84049">
      <w:pPr>
        <w:pStyle w:val="2"/>
        <w:ind w:firstLine="420"/>
      </w:pPr>
    </w:p>
    <w:p w14:paraId="4E69F7E0">
      <w:pPr>
        <w:pStyle w:val="2"/>
        <w:ind w:firstLine="420"/>
      </w:pPr>
    </w:p>
    <w:p w14:paraId="67511ABE">
      <w:pPr>
        <w:pStyle w:val="2"/>
        <w:ind w:firstLine="420"/>
      </w:pPr>
    </w:p>
    <w:p w14:paraId="40BE0468">
      <w:pPr>
        <w:pStyle w:val="2"/>
        <w:ind w:firstLine="420"/>
      </w:pPr>
    </w:p>
    <w:p w14:paraId="70E6D389">
      <w:pPr>
        <w:pStyle w:val="2"/>
        <w:ind w:firstLine="420"/>
      </w:pPr>
    </w:p>
    <w:p w14:paraId="085D9022">
      <w:pPr>
        <w:pStyle w:val="2"/>
        <w:ind w:firstLine="420"/>
      </w:pPr>
    </w:p>
    <w:p w14:paraId="4422A19D">
      <w:pPr>
        <w:pStyle w:val="2"/>
        <w:ind w:firstLine="420"/>
      </w:pPr>
    </w:p>
    <w:p w14:paraId="2F90B455">
      <w:pPr>
        <w:pStyle w:val="2"/>
        <w:ind w:firstLine="420"/>
      </w:pPr>
    </w:p>
    <w:p w14:paraId="1F9F8414">
      <w:pPr>
        <w:pStyle w:val="2"/>
        <w:ind w:firstLine="420"/>
      </w:pPr>
    </w:p>
    <w:p w14:paraId="2D9ED0A2">
      <w:pPr>
        <w:pStyle w:val="2"/>
        <w:ind w:firstLine="420"/>
      </w:pPr>
    </w:p>
    <w:p w14:paraId="75AFEA30">
      <w:pPr>
        <w:pStyle w:val="2"/>
        <w:ind w:left="0" w:leftChars="0" w:firstLine="0" w:firstLineChars="0"/>
      </w:pPr>
    </w:p>
    <w:p w14:paraId="6E450717">
      <w:pPr>
        <w:pStyle w:val="2"/>
        <w:ind w:left="0" w:leftChars="0" w:firstLine="0" w:firstLineChars="0"/>
      </w:pPr>
    </w:p>
    <w:p w14:paraId="646EC980">
      <w:pPr>
        <w:pStyle w:val="2"/>
        <w:ind w:firstLine="420"/>
      </w:pPr>
    </w:p>
    <w:p w14:paraId="3661775E">
      <w:pPr>
        <w:pStyle w:val="2"/>
        <w:ind w:firstLine="420"/>
      </w:pPr>
    </w:p>
    <w:p w14:paraId="233BBE8D">
      <w:pPr>
        <w:pStyle w:val="2"/>
        <w:ind w:left="0" w:leftChars="0" w:firstLine="0" w:firstLineChars="0"/>
      </w:pPr>
    </w:p>
    <w:p w14:paraId="5A60AFE2">
      <w:pPr>
        <w:pStyle w:val="2"/>
        <w:ind w:firstLine="420"/>
      </w:pPr>
    </w:p>
    <w:p w14:paraId="2A63490A">
      <w:pPr>
        <w:rPr>
          <w:rFonts w:ascii="Times New Roman" w:hAnsi="Times New Roman" w:eastAsia="黑体"/>
          <w:b/>
          <w:color w:val="000000"/>
          <w:sz w:val="32"/>
          <w:szCs w:val="32"/>
        </w:rPr>
      </w:pPr>
      <w:r>
        <w:rPr>
          <w:rFonts w:ascii="Times New Roman" w:hAnsi="Times New Roman"/>
          <w:color w:val="FF0000"/>
          <w:kern w:val="0"/>
          <w:sz w:val="32"/>
          <w:szCs w:val="32"/>
        </w:rPr>
        <mc:AlternateContent>
          <mc:Choice Requires="wps">
            <w:drawing>
              <wp:anchor distT="0" distB="0" distL="114300" distR="114300" simplePos="0" relativeHeight="251660288" behindDoc="0" locked="0" layoutInCell="1" allowOverlap="1">
                <wp:simplePos x="0" y="0"/>
                <wp:positionH relativeFrom="column">
                  <wp:posOffset>-1158240</wp:posOffset>
                </wp:positionH>
                <wp:positionV relativeFrom="paragraph">
                  <wp:posOffset>134620</wp:posOffset>
                </wp:positionV>
                <wp:extent cx="7760335" cy="1962785"/>
                <wp:effectExtent l="12700" t="12700" r="18415" b="24765"/>
                <wp:wrapNone/>
                <wp:docPr id="16" name="矩形 16"/>
                <wp:cNvGraphicFramePr/>
                <a:graphic xmlns:a="http://schemas.openxmlformats.org/drawingml/2006/main">
                  <a:graphicData uri="http://schemas.microsoft.com/office/word/2010/wordprocessingShape">
                    <wps:wsp>
                      <wps:cNvSpPr/>
                      <wps:spPr>
                        <a:xfrm>
                          <a:off x="0" y="0"/>
                          <a:ext cx="7760335" cy="1912620"/>
                        </a:xfrm>
                        <a:prstGeom prst="rect">
                          <a:avLst/>
                        </a:prstGeom>
                        <a:solidFill>
                          <a:srgbClr val="92D050"/>
                        </a:solidFill>
                        <a:ln w="25400" cap="flat" cmpd="sng" algn="ctr">
                          <a:solidFill>
                            <a:srgbClr val="4F81BD">
                              <a:shade val="50000"/>
                            </a:srgbClr>
                          </a:solidFill>
                          <a:prstDash val="solid"/>
                        </a:ln>
                        <a:effectLst/>
                      </wps:spPr>
                      <wps:txbx>
                        <w:txbxContent>
                          <w:p w14:paraId="441AD10D">
                            <w:pPr>
                              <w:jc w:val="center"/>
                              <w:rPr>
                                <w:rFonts w:ascii="方正黑体_GBK" w:hAnsi="方正黑体_GBK" w:eastAsia="方正黑体_GBK" w:cs="方正黑体_GBK"/>
                                <w:b/>
                                <w:color w:val="000000"/>
                                <w:sz w:val="52"/>
                                <w:szCs w:val="52"/>
                              </w:rPr>
                            </w:pPr>
                            <w:r>
                              <w:rPr>
                                <w:rFonts w:hint="eastAsia" w:ascii="方正黑体_GBK" w:hAnsi="方正黑体_GBK" w:eastAsia="方正黑体_GBK" w:cs="方正黑体_GBK"/>
                                <w:color w:val="auto"/>
                                <w:spacing w:val="-5"/>
                                <w:sz w:val="72"/>
                                <w:szCs w:val="72"/>
                                <w:highlight w:val="none"/>
                              </w:rPr>
                              <w:t xml:space="preserve">第二部分 </w:t>
                            </w:r>
                            <w:r>
                              <w:rPr>
                                <w:rFonts w:hint="eastAsia" w:ascii="方正黑体_GBK" w:hAnsi="方正黑体_GBK" w:eastAsia="方正黑体_GBK" w:cs="方正黑体_GBK"/>
                                <w:color w:val="auto"/>
                                <w:spacing w:val="-5"/>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1.2pt;margin-top:10.6pt;height:154.55pt;width:611.05pt;z-index:251660288;v-text-anchor:middle;mso-width-relative:page;mso-height-relative:page;" fillcolor="#92D050" filled="t" stroked="t" coordsize="21600,21600" o:gfxdata="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Kl5Yf7bAAAADAEA&#10;AA8AAAAAAAAAAQAgAAAAIgAAAGRycy9kb3ducmV2LnhtbFBLAQIUABQAAAAIAIdO4kBGlBw9iQIA&#10;ABoFAAAOAAAAAAAAAAEAIAAAACoBAABkcnMvZTJvRG9jLnhtbFBLBQYAAAAABgAGAFkBAAAlBgAA&#10;AAA=&#10;">
                <v:fill on="t" focussize="0,0"/>
                <v:stroke weight="2pt" color="#385D8A" joinstyle="round"/>
                <v:imagedata o:title=""/>
                <o:lock v:ext="edit" aspectratio="f"/>
                <v:textbox>
                  <w:txbxContent>
                    <w:p w14:paraId="441AD10D">
                      <w:pPr>
                        <w:jc w:val="center"/>
                        <w:rPr>
                          <w:rFonts w:ascii="方正黑体_GBK" w:hAnsi="方正黑体_GBK" w:eastAsia="方正黑体_GBK" w:cs="方正黑体_GBK"/>
                          <w:b/>
                          <w:color w:val="000000"/>
                          <w:sz w:val="52"/>
                          <w:szCs w:val="52"/>
                        </w:rPr>
                      </w:pPr>
                      <w:r>
                        <w:rPr>
                          <w:rFonts w:hint="eastAsia" w:ascii="方正黑体_GBK" w:hAnsi="方正黑体_GBK" w:eastAsia="方正黑体_GBK" w:cs="方正黑体_GBK"/>
                          <w:color w:val="auto"/>
                          <w:spacing w:val="-5"/>
                          <w:sz w:val="72"/>
                          <w:szCs w:val="72"/>
                          <w:highlight w:val="none"/>
                        </w:rPr>
                        <w:t xml:space="preserve">第二部分 </w:t>
                      </w:r>
                      <w:r>
                        <w:rPr>
                          <w:rFonts w:hint="eastAsia" w:ascii="方正黑体_GBK" w:hAnsi="方正黑体_GBK" w:eastAsia="方正黑体_GBK" w:cs="方正黑体_GBK"/>
                          <w:color w:val="auto"/>
                          <w:spacing w:val="-5"/>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p>
                  </w:txbxContent>
                </v:textbox>
              </v:rect>
            </w:pict>
          </mc:Fallback>
        </mc:AlternateContent>
      </w:r>
    </w:p>
    <w:p w14:paraId="1846AB89">
      <w:pPr>
        <w:rPr>
          <w:rFonts w:ascii="Times New Roman" w:hAnsi="Times New Roman" w:eastAsia="黑体"/>
          <w:b/>
          <w:color w:val="000000"/>
          <w:sz w:val="32"/>
          <w:szCs w:val="32"/>
        </w:rPr>
      </w:pPr>
    </w:p>
    <w:p w14:paraId="489598BA">
      <w:pPr>
        <w:rPr>
          <w:rFonts w:ascii="Times New Roman" w:hAnsi="Times New Roman" w:eastAsia="黑体"/>
          <w:b/>
          <w:color w:val="000000"/>
          <w:sz w:val="32"/>
          <w:szCs w:val="32"/>
        </w:rPr>
      </w:pPr>
    </w:p>
    <w:p w14:paraId="698736DD">
      <w:pPr>
        <w:rPr>
          <w:rFonts w:ascii="Times New Roman" w:hAnsi="Times New Roman" w:eastAsia="黑体"/>
          <w:b/>
          <w:color w:val="000000"/>
          <w:sz w:val="32"/>
          <w:szCs w:val="32"/>
        </w:rPr>
      </w:pPr>
    </w:p>
    <w:p w14:paraId="65492C99">
      <w:pPr>
        <w:rPr>
          <w:rFonts w:ascii="Times New Roman" w:hAnsi="Times New Roman" w:eastAsia="黑体"/>
          <w:b/>
          <w:color w:val="000000"/>
          <w:sz w:val="32"/>
          <w:szCs w:val="32"/>
        </w:rPr>
      </w:pPr>
    </w:p>
    <w:p w14:paraId="0D258961">
      <w:pPr>
        <w:rPr>
          <w:rFonts w:ascii="Times New Roman" w:hAnsi="Times New Roman" w:eastAsia="黑体"/>
          <w:b/>
          <w:color w:val="000000"/>
          <w:sz w:val="32"/>
          <w:szCs w:val="32"/>
        </w:rPr>
      </w:pPr>
    </w:p>
    <w:p w14:paraId="77FD1035">
      <w:pPr>
        <w:rPr>
          <w:rFonts w:ascii="Times New Roman" w:hAnsi="Times New Roman" w:eastAsia="黑体"/>
          <w:b/>
          <w:color w:val="000000"/>
          <w:sz w:val="32"/>
          <w:szCs w:val="32"/>
        </w:rPr>
      </w:pPr>
    </w:p>
    <w:p w14:paraId="098A5F1B">
      <w:pPr>
        <w:rPr>
          <w:rFonts w:ascii="Times New Roman" w:hAnsi="Times New Roman" w:eastAsia="黑体"/>
          <w:b/>
          <w:color w:val="000000"/>
          <w:sz w:val="32"/>
          <w:szCs w:val="32"/>
        </w:rPr>
      </w:pPr>
    </w:p>
    <w:p w14:paraId="1E5203E4">
      <w:pPr>
        <w:rPr>
          <w:rFonts w:ascii="Times New Roman" w:hAnsi="Times New Roman" w:eastAsia="黑体"/>
          <w:b/>
          <w:color w:val="000000"/>
          <w:sz w:val="32"/>
          <w:szCs w:val="32"/>
        </w:rPr>
      </w:pPr>
    </w:p>
    <w:p w14:paraId="27CEA1BD">
      <w:pPr>
        <w:jc w:val="center"/>
        <w:rPr>
          <w:rFonts w:ascii="Times New Roman" w:hAnsi="Times New Roman" w:eastAsia="黑体"/>
          <w:b/>
          <w:color w:val="000000"/>
          <w:sz w:val="32"/>
          <w:szCs w:val="32"/>
        </w:rPr>
      </w:pPr>
    </w:p>
    <w:p w14:paraId="4B958A2B">
      <w:pPr>
        <w:rPr>
          <w:rFonts w:ascii="Times New Roman" w:hAnsi="Times New Roman" w:eastAsia="黑体"/>
          <w:b/>
          <w:color w:val="000000"/>
          <w:sz w:val="32"/>
          <w:szCs w:val="32"/>
        </w:rPr>
      </w:pPr>
    </w:p>
    <w:p w14:paraId="4CF92402">
      <w:pPr>
        <w:pStyle w:val="2"/>
        <w:rPr>
          <w:rFonts w:ascii="Times New Roman" w:hAnsi="Times New Roman" w:eastAsia="黑体"/>
          <w:b/>
          <w:color w:val="000000"/>
          <w:sz w:val="32"/>
          <w:szCs w:val="32"/>
        </w:rPr>
      </w:pPr>
    </w:p>
    <w:p w14:paraId="1515D0D1">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42439C31">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0DD481B8">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4B20B8D5">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7E394C16">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6BC821BE">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7C0E923D">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2D23E988">
      <w:pPr>
        <w:pStyle w:val="2"/>
        <w:spacing w:line="240" w:lineRule="auto"/>
        <w:ind w:left="0" w:leftChars="0" w:firstLine="0" w:firstLineChars="0"/>
        <w:rPr>
          <w:rFonts w:hint="eastAsia" w:ascii="Times New Roman" w:hAnsi="Times New Roman" w:eastAsia="黑体"/>
          <w:b/>
          <w:color w:val="000000"/>
          <w:sz w:val="32"/>
          <w:szCs w:val="32"/>
          <w:lang w:eastAsia="zh-CN"/>
        </w:rPr>
      </w:pPr>
    </w:p>
    <w:p w14:paraId="37E9AC0D">
      <w:pPr>
        <w:pStyle w:val="2"/>
        <w:spacing w:line="240" w:lineRule="auto"/>
        <w:ind w:left="0" w:leftChars="0" w:firstLine="0" w:firstLineChars="0"/>
        <w:rPr>
          <w:rFonts w:hint="eastAsia" w:ascii="Times New Roman" w:hAnsi="Times New Roman" w:eastAsia="黑体"/>
          <w:b/>
          <w:color w:val="000000"/>
          <w:sz w:val="32"/>
          <w:szCs w:val="32"/>
          <w:lang w:eastAsia="zh-CN"/>
        </w:rPr>
      </w:pPr>
    </w:p>
    <w:tbl>
      <w:tblPr>
        <w:tblStyle w:val="32"/>
        <w:tblW w:w="9688" w:type="dxa"/>
        <w:tblInd w:w="0" w:type="dxa"/>
        <w:shd w:val="clear" w:color="auto" w:fill="auto"/>
        <w:tblLayout w:type="fixed"/>
        <w:tblCellMar>
          <w:top w:w="0" w:type="dxa"/>
          <w:left w:w="0" w:type="dxa"/>
          <w:bottom w:w="0" w:type="dxa"/>
          <w:right w:w="0" w:type="dxa"/>
        </w:tblCellMar>
      </w:tblPr>
      <w:tblGrid>
        <w:gridCol w:w="2766"/>
        <w:gridCol w:w="690"/>
        <w:gridCol w:w="1155"/>
        <w:gridCol w:w="3135"/>
        <w:gridCol w:w="628"/>
        <w:gridCol w:w="1221"/>
      </w:tblGrid>
      <w:tr w14:paraId="6FA01B30">
        <w:tblPrEx>
          <w:tblCellMar>
            <w:top w:w="0" w:type="dxa"/>
            <w:left w:w="0" w:type="dxa"/>
            <w:bottom w:w="0" w:type="dxa"/>
            <w:right w:w="0" w:type="dxa"/>
          </w:tblCellMar>
        </w:tblPrEx>
        <w:trPr>
          <w:trHeight w:val="390" w:hRule="atLeast"/>
        </w:trPr>
        <w:tc>
          <w:tcPr>
            <w:tcW w:w="9595" w:type="dxa"/>
            <w:gridSpan w:val="6"/>
            <w:tcBorders>
              <w:top w:val="nil"/>
              <w:left w:val="nil"/>
              <w:bottom w:val="nil"/>
              <w:right w:val="nil"/>
            </w:tcBorders>
            <w:shd w:val="clear" w:color="auto" w:fill="auto"/>
            <w:noWrap/>
            <w:tcMar>
              <w:top w:w="15" w:type="dxa"/>
              <w:left w:w="15" w:type="dxa"/>
              <w:right w:w="15" w:type="dxa"/>
            </w:tcMar>
            <w:vAlign w:val="bottom"/>
          </w:tcPr>
          <w:p w14:paraId="2590A634">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b w:val="0"/>
                <w:bCs w:val="0"/>
                <w:i w:val="0"/>
                <w:iCs w:val="0"/>
                <w:snapToGrid w:val="0"/>
                <w:color w:val="000000"/>
                <w:kern w:val="0"/>
                <w:sz w:val="32"/>
                <w:szCs w:val="32"/>
                <w:u w:val="none"/>
                <w:lang w:val="en-US" w:eastAsia="zh-CN" w:bidi="ar"/>
              </w:rPr>
              <w:t>收入支出决算总表</w:t>
            </w:r>
          </w:p>
        </w:tc>
      </w:tr>
      <w:tr w14:paraId="33A3BE9C">
        <w:tblPrEx>
          <w:shd w:val="clear" w:color="auto" w:fill="auto"/>
          <w:tblCellMar>
            <w:top w:w="0" w:type="dxa"/>
            <w:left w:w="0" w:type="dxa"/>
            <w:bottom w:w="0" w:type="dxa"/>
            <w:right w:w="0" w:type="dxa"/>
          </w:tblCellMar>
        </w:tblPrEx>
        <w:trPr>
          <w:trHeight w:val="255" w:hRule="atLeast"/>
        </w:trPr>
        <w:tc>
          <w:tcPr>
            <w:tcW w:w="2766" w:type="dxa"/>
            <w:tcBorders>
              <w:top w:val="nil"/>
              <w:left w:val="nil"/>
              <w:bottom w:val="nil"/>
              <w:right w:val="nil"/>
            </w:tcBorders>
            <w:shd w:val="clear" w:color="auto" w:fill="auto"/>
            <w:noWrap/>
            <w:tcMar>
              <w:top w:w="15" w:type="dxa"/>
              <w:left w:w="15" w:type="dxa"/>
              <w:right w:w="15" w:type="dxa"/>
            </w:tcMar>
            <w:vAlign w:val="bottom"/>
          </w:tcPr>
          <w:p w14:paraId="07D01E03">
            <w:pPr>
              <w:rPr>
                <w:rFonts w:hint="eastAsia" w:ascii="Arial" w:hAnsi="Arial" w:cs="Arial"/>
                <w:i w:val="0"/>
                <w:color w:val="000000"/>
                <w:sz w:val="20"/>
                <w:szCs w:val="20"/>
                <w:u w:val="none"/>
              </w:rPr>
            </w:pPr>
          </w:p>
        </w:tc>
        <w:tc>
          <w:tcPr>
            <w:tcW w:w="690" w:type="dxa"/>
            <w:tcBorders>
              <w:top w:val="nil"/>
              <w:left w:val="nil"/>
              <w:bottom w:val="nil"/>
              <w:right w:val="nil"/>
            </w:tcBorders>
            <w:shd w:val="clear" w:color="auto" w:fill="auto"/>
            <w:noWrap/>
            <w:tcMar>
              <w:top w:w="15" w:type="dxa"/>
              <w:left w:w="15" w:type="dxa"/>
              <w:right w:w="15" w:type="dxa"/>
            </w:tcMar>
            <w:vAlign w:val="bottom"/>
          </w:tcPr>
          <w:p w14:paraId="6D6C4F49">
            <w:pPr>
              <w:rPr>
                <w:rFonts w:hint="default" w:ascii="Arial" w:hAnsi="Arial" w:cs="Arial"/>
                <w:i w:val="0"/>
                <w:color w:val="000000"/>
                <w:sz w:val="20"/>
                <w:szCs w:val="20"/>
                <w:u w:val="none"/>
              </w:rPr>
            </w:pPr>
          </w:p>
        </w:tc>
        <w:tc>
          <w:tcPr>
            <w:tcW w:w="1155" w:type="dxa"/>
            <w:tcBorders>
              <w:top w:val="nil"/>
              <w:left w:val="nil"/>
              <w:bottom w:val="nil"/>
              <w:right w:val="nil"/>
            </w:tcBorders>
            <w:shd w:val="clear" w:color="auto" w:fill="auto"/>
            <w:noWrap/>
            <w:tcMar>
              <w:top w:w="15" w:type="dxa"/>
              <w:left w:w="15" w:type="dxa"/>
              <w:right w:w="15" w:type="dxa"/>
            </w:tcMar>
            <w:vAlign w:val="bottom"/>
          </w:tcPr>
          <w:p w14:paraId="2329E454">
            <w:pPr>
              <w:rPr>
                <w:rFonts w:hint="default" w:ascii="Arial" w:hAnsi="Arial" w:cs="Arial"/>
                <w:i w:val="0"/>
                <w:color w:val="000000"/>
                <w:sz w:val="20"/>
                <w:szCs w:val="20"/>
                <w:u w:val="none"/>
              </w:rPr>
            </w:pPr>
          </w:p>
        </w:tc>
        <w:tc>
          <w:tcPr>
            <w:tcW w:w="3135" w:type="dxa"/>
            <w:tcBorders>
              <w:top w:val="nil"/>
              <w:left w:val="nil"/>
              <w:bottom w:val="nil"/>
              <w:right w:val="nil"/>
            </w:tcBorders>
            <w:shd w:val="clear" w:color="auto" w:fill="auto"/>
            <w:noWrap/>
            <w:tcMar>
              <w:top w:w="15" w:type="dxa"/>
              <w:left w:w="15" w:type="dxa"/>
              <w:right w:w="15" w:type="dxa"/>
            </w:tcMar>
            <w:vAlign w:val="bottom"/>
          </w:tcPr>
          <w:p w14:paraId="75C004F3">
            <w:pPr>
              <w:rPr>
                <w:rFonts w:hint="default" w:ascii="Arial" w:hAnsi="Arial" w:cs="Arial"/>
                <w:i w:val="0"/>
                <w:color w:val="000000"/>
                <w:sz w:val="20"/>
                <w:szCs w:val="20"/>
                <w:u w:val="none"/>
              </w:rPr>
            </w:pPr>
          </w:p>
        </w:tc>
        <w:tc>
          <w:tcPr>
            <w:tcW w:w="628" w:type="dxa"/>
            <w:tcBorders>
              <w:top w:val="nil"/>
              <w:left w:val="nil"/>
              <w:bottom w:val="nil"/>
              <w:right w:val="nil"/>
            </w:tcBorders>
            <w:shd w:val="clear" w:color="auto" w:fill="auto"/>
            <w:noWrap/>
            <w:tcMar>
              <w:top w:w="15" w:type="dxa"/>
              <w:left w:w="15" w:type="dxa"/>
              <w:right w:w="15" w:type="dxa"/>
            </w:tcMar>
            <w:vAlign w:val="bottom"/>
          </w:tcPr>
          <w:p w14:paraId="127F92CC">
            <w:pPr>
              <w:rPr>
                <w:rFonts w:hint="default" w:ascii="Arial" w:hAnsi="Arial" w:cs="Arial"/>
                <w:i w:val="0"/>
                <w:color w:val="000000"/>
                <w:sz w:val="20"/>
                <w:szCs w:val="20"/>
                <w:u w:val="none"/>
              </w:rPr>
            </w:pPr>
          </w:p>
        </w:tc>
        <w:tc>
          <w:tcPr>
            <w:tcW w:w="1221" w:type="dxa"/>
            <w:tcBorders>
              <w:top w:val="nil"/>
              <w:left w:val="nil"/>
              <w:bottom w:val="nil"/>
              <w:right w:val="nil"/>
            </w:tcBorders>
            <w:shd w:val="clear" w:color="auto" w:fill="auto"/>
            <w:noWrap/>
            <w:tcMar>
              <w:top w:w="15" w:type="dxa"/>
              <w:left w:w="15" w:type="dxa"/>
              <w:right w:w="15" w:type="dxa"/>
            </w:tcMar>
            <w:vAlign w:val="bottom"/>
          </w:tcPr>
          <w:p w14:paraId="359B3288">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公开01表</w:t>
            </w:r>
          </w:p>
        </w:tc>
      </w:tr>
      <w:tr w14:paraId="39DA93FA">
        <w:tblPrEx>
          <w:shd w:val="clear" w:color="auto" w:fill="auto"/>
          <w:tblCellMar>
            <w:top w:w="0" w:type="dxa"/>
            <w:left w:w="0" w:type="dxa"/>
            <w:bottom w:w="0" w:type="dxa"/>
            <w:right w:w="0" w:type="dxa"/>
          </w:tblCellMar>
        </w:tblPrEx>
        <w:trPr>
          <w:trHeight w:val="255" w:hRule="atLeast"/>
        </w:trPr>
        <w:tc>
          <w:tcPr>
            <w:tcW w:w="2766" w:type="dxa"/>
            <w:tcBorders>
              <w:top w:val="nil"/>
              <w:left w:val="nil"/>
              <w:bottom w:val="nil"/>
              <w:right w:val="nil"/>
            </w:tcBorders>
            <w:shd w:val="clear" w:color="auto" w:fill="auto"/>
            <w:noWrap/>
            <w:tcMar>
              <w:top w:w="15" w:type="dxa"/>
              <w:left w:w="15" w:type="dxa"/>
              <w:right w:w="15" w:type="dxa"/>
            </w:tcMar>
            <w:vAlign w:val="bottom"/>
          </w:tcPr>
          <w:p w14:paraId="519CA0DE">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单位：嘉禾县消防救援大队</w:t>
            </w:r>
          </w:p>
        </w:tc>
        <w:tc>
          <w:tcPr>
            <w:tcW w:w="690" w:type="dxa"/>
            <w:tcBorders>
              <w:top w:val="nil"/>
              <w:left w:val="nil"/>
              <w:bottom w:val="nil"/>
              <w:right w:val="nil"/>
            </w:tcBorders>
            <w:shd w:val="clear" w:color="auto" w:fill="auto"/>
            <w:noWrap/>
            <w:tcMar>
              <w:top w:w="15" w:type="dxa"/>
              <w:left w:w="15" w:type="dxa"/>
              <w:right w:w="15" w:type="dxa"/>
            </w:tcMar>
            <w:vAlign w:val="bottom"/>
          </w:tcPr>
          <w:p w14:paraId="6D0628F8">
            <w:pPr>
              <w:rPr>
                <w:rFonts w:hint="default" w:ascii="Arial" w:hAnsi="Arial" w:cs="Arial"/>
                <w:i w:val="0"/>
                <w:color w:val="000000"/>
                <w:sz w:val="20"/>
                <w:szCs w:val="20"/>
                <w:u w:val="none"/>
              </w:rPr>
            </w:pPr>
          </w:p>
        </w:tc>
        <w:tc>
          <w:tcPr>
            <w:tcW w:w="1155" w:type="dxa"/>
            <w:tcBorders>
              <w:top w:val="nil"/>
              <w:left w:val="nil"/>
              <w:bottom w:val="nil"/>
              <w:right w:val="nil"/>
            </w:tcBorders>
            <w:shd w:val="clear" w:color="auto" w:fill="auto"/>
            <w:noWrap/>
            <w:tcMar>
              <w:top w:w="15" w:type="dxa"/>
              <w:left w:w="15" w:type="dxa"/>
              <w:right w:w="15" w:type="dxa"/>
            </w:tcMar>
            <w:vAlign w:val="bottom"/>
          </w:tcPr>
          <w:p w14:paraId="0EFB7079">
            <w:pPr>
              <w:rPr>
                <w:rFonts w:hint="default" w:ascii="Arial" w:hAnsi="Arial" w:cs="Arial"/>
                <w:i w:val="0"/>
                <w:color w:val="000000"/>
                <w:sz w:val="20"/>
                <w:szCs w:val="20"/>
                <w:u w:val="none"/>
              </w:rPr>
            </w:pPr>
          </w:p>
        </w:tc>
        <w:tc>
          <w:tcPr>
            <w:tcW w:w="3135" w:type="dxa"/>
            <w:tcBorders>
              <w:top w:val="nil"/>
              <w:left w:val="nil"/>
              <w:bottom w:val="nil"/>
              <w:right w:val="nil"/>
            </w:tcBorders>
            <w:shd w:val="clear" w:color="auto" w:fill="auto"/>
            <w:noWrap/>
            <w:tcMar>
              <w:top w:w="15" w:type="dxa"/>
              <w:left w:w="15" w:type="dxa"/>
              <w:right w:w="15" w:type="dxa"/>
            </w:tcMar>
            <w:vAlign w:val="bottom"/>
          </w:tcPr>
          <w:p w14:paraId="0181AA06">
            <w:pPr>
              <w:rPr>
                <w:rFonts w:hint="default" w:ascii="Arial" w:hAnsi="Arial" w:cs="Arial"/>
                <w:i w:val="0"/>
                <w:color w:val="000000"/>
                <w:sz w:val="20"/>
                <w:szCs w:val="20"/>
                <w:u w:val="none"/>
              </w:rPr>
            </w:pPr>
          </w:p>
        </w:tc>
        <w:tc>
          <w:tcPr>
            <w:tcW w:w="1849" w:type="dxa"/>
            <w:gridSpan w:val="2"/>
            <w:tcBorders>
              <w:top w:val="nil"/>
              <w:left w:val="nil"/>
              <w:bottom w:val="nil"/>
              <w:right w:val="nil"/>
            </w:tcBorders>
            <w:shd w:val="clear" w:color="auto" w:fill="auto"/>
            <w:noWrap/>
            <w:tcMar>
              <w:top w:w="15" w:type="dxa"/>
              <w:left w:w="15" w:type="dxa"/>
              <w:right w:w="15" w:type="dxa"/>
            </w:tcMar>
            <w:vAlign w:val="bottom"/>
          </w:tcPr>
          <w:p w14:paraId="029A2DF1">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14:paraId="7A6722D7">
        <w:tblPrEx>
          <w:shd w:val="clear" w:color="auto" w:fill="auto"/>
          <w:tblCellMar>
            <w:top w:w="0" w:type="dxa"/>
            <w:left w:w="0" w:type="dxa"/>
            <w:bottom w:w="0" w:type="dxa"/>
            <w:right w:w="0" w:type="dxa"/>
          </w:tblCellMar>
        </w:tblPrEx>
        <w:trPr>
          <w:trHeight w:val="260" w:hRule="atLeast"/>
        </w:trPr>
        <w:tc>
          <w:tcPr>
            <w:tcW w:w="4611"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CEAE4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收入</w:t>
            </w:r>
          </w:p>
        </w:tc>
        <w:tc>
          <w:tcPr>
            <w:tcW w:w="4984" w:type="dxa"/>
            <w:gridSpan w:val="3"/>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7A119D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支出</w:t>
            </w:r>
          </w:p>
        </w:tc>
      </w:tr>
      <w:tr w14:paraId="2172E384">
        <w:tblPrEx>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CD250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04037F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798D2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CC8D5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0038F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46349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r>
      <w:tr w14:paraId="5DD03756">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E828C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844B88">
            <w:pPr>
              <w:jc w:val="center"/>
              <w:rPr>
                <w:rFonts w:hint="eastAsia" w:ascii="宋体" w:hAnsi="宋体" w:eastAsia="宋体" w:cs="宋体"/>
                <w:i w:val="0"/>
                <w:color w:val="000000"/>
                <w:sz w:val="15"/>
                <w:szCs w:val="15"/>
                <w:u w:val="none"/>
              </w:rPr>
            </w:pP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F89191">
            <w:pPr>
              <w:jc w:val="center"/>
              <w:rPr>
                <w:rFonts w:hint="eastAsia" w:ascii="宋体" w:hAnsi="宋体" w:eastAsia="宋体" w:cs="宋体"/>
                <w:i w:val="0"/>
                <w:color w:val="000000"/>
                <w:sz w:val="15"/>
                <w:szCs w:val="15"/>
                <w:u w:val="none"/>
              </w:rPr>
            </w:pPr>
            <w:r>
              <w:rPr>
                <w:rFonts w:hint="eastAsia" w:ascii="宋体" w:hAnsi="宋体" w:eastAsia="宋体" w:cs="宋体"/>
                <w:i w:val="0"/>
                <w:color w:val="000000"/>
                <w:sz w:val="15"/>
                <w:szCs w:val="15"/>
                <w:u w:val="none"/>
                <w:lang w:val="en-US" w:eastAsia="zh-CN"/>
              </w:rPr>
              <w:t>1</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AE4B33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6FAE14F">
            <w:pPr>
              <w:jc w:val="center"/>
              <w:rPr>
                <w:rFonts w:hint="eastAsia" w:ascii="宋体" w:hAnsi="宋体" w:eastAsia="宋体" w:cs="宋体"/>
                <w:i w:val="0"/>
                <w:color w:val="000000"/>
                <w:sz w:val="15"/>
                <w:szCs w:val="15"/>
                <w:u w:val="none"/>
              </w:rPr>
            </w:pP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BAEAF0">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w:t>
            </w:r>
          </w:p>
        </w:tc>
      </w:tr>
      <w:tr w14:paraId="2A79C640">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30233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一、一般公共预算财政拨款收入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D39CC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D74768">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50.78</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9356E8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一、一般公共服务支出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1AD9F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32</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2C4288">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3618FF23">
        <w:tblPrEx>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EAFF8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二、政府性基金预算财政拨款收入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9513A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DB91FD">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DC685B">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二、外交支出 </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C419F8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33</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9DA9E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2E6BE8DE">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7486F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三、国有资本经营预算财政拨款收入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8EB7C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471B74">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D6C9F7">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三、国防支出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56BD7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34</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3E961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E627880">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BD02B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四、上级补助收入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5E86FD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6D04D9B">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62FA4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四、公共安全支出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DB67DC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35</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20A2F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345C1EBF">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F0BDF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五、事业收入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892E7A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957425">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D6E82FB">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五、教育支出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28F34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36</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9E1E1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7C3972D2">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1BA91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六、经营收入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A0D2B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0871996">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2AD63D">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六、科学技术支出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881DA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37</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D5143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9A9DEDE">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158CFB">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七、附属单位上缴收入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76377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7</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D34C1F">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5EE978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七、文化旅游体育与传媒支出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DD0BE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38</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07B4B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122C3F1F">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DC7EE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八、其他收入</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4B05D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8</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72E4F4">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1,406.41</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0DA088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八、社会保障和就业支出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0224C5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39</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9B7A9F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15.68</w:t>
            </w:r>
          </w:p>
        </w:tc>
      </w:tr>
      <w:tr w14:paraId="6942572D">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66BAE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7D404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9</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BBC431">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88FD2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九、卫生健康支出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1FAF9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40</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90CA5A">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31.48</w:t>
            </w:r>
          </w:p>
        </w:tc>
      </w:tr>
      <w:tr w14:paraId="1A416AFB">
        <w:tblPrEx>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19698E">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DFD3EF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10</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9117A0E">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2BC148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十、节能环保支出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E798C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41</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A91785">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5C360DD9">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E9162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3A56C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11</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CBE7D1">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A9337D">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十一、城乡社区支出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25FD9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42</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9E9A4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6C64DF9">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C74AB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0223A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12</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688EAB">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1C78B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十二、农林水支出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5C73DC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43</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43715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2173823A">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AAD98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B5AFE7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13</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FC0D3C2">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DE81A63">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十三、交通运输支出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2FCBE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44</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9F6BAE">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6A63E866">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AE427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B1AEA9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14</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84BBE7">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A886541">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十四、资源勘探工业信息等支出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8FD7A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45</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EA7EF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4C198FE5">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589580">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12843E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15</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EE8E21">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86A9F8">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十五、商业服务业等支出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52D6F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46</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17606B5">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5A905081">
        <w:tblPrEx>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812397">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8F5A6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16</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584EB9">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0D35DCD">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十六、金融支出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8735BF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47</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CE84E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2302BD78">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2D0DD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A5D605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17</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BCDFFD">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8292B8">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十七、援助其他地区支出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BB5AE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48</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05D56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50C42B1B">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5400D7">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295C6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18</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5B6471">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F567E4">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十八、自然资源海洋气象等支出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697D4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49</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1DA33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15E9400B">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3737F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041336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19</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056A3C">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5322F23">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十九、住房保障支出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D85E4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50</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56B5A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10.95</w:t>
            </w:r>
          </w:p>
        </w:tc>
      </w:tr>
      <w:tr w14:paraId="389AB1D1">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6110F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57269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712A6E">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90A77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二十、粮油物资储备支出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4E343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51</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4FACD21">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764FB196">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43B3A3">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3991F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8EB566">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45B098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二十一、国有资本经营预算支出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7774B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52</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D8898A5">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25F8529A">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2F932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2F379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B4BC76C">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B4B972">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二十二、灾害防治及应急管理支出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BE6305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53</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6D032C0">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1,941.94</w:t>
            </w:r>
          </w:p>
        </w:tc>
      </w:tr>
      <w:tr w14:paraId="660C41BA">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E7C1E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AAF7E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23</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701357">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CFC8DB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二十三、其他支出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0F6F2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54</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EB84E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D7027D4">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07D6F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F43335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24</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C907247">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E6B23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二十四、债务还本支出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6BA1D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55</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0D7C07">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14292581">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358094">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C7301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25</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60992A">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D4302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二十五、债务付息支出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FC55A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56</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255897">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60B33C0C">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A5BB1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ECDBC4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26</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FAEA525">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B7B0C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二十六、抗疫特别国债安排的支出</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0692F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57</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5E1D69">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0AC1983">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F90226">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本年收入合计</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48A9691">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27</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9EFCA5">
            <w:pPr>
              <w:keepNext w:val="0"/>
              <w:keepLines w:val="0"/>
              <w:widowControl/>
              <w:suppressLineNumbers w:val="0"/>
              <w:jc w:val="right"/>
              <w:textAlignment w:val="center"/>
              <w:rPr>
                <w:rFonts w:hint="default"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1,457.19</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77D32A">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本年支出合计</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B417E0E">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58</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A8DE35">
            <w:pPr>
              <w:keepNext w:val="0"/>
              <w:keepLines w:val="0"/>
              <w:widowControl/>
              <w:suppressLineNumbers w:val="0"/>
              <w:jc w:val="right"/>
              <w:textAlignment w:val="center"/>
              <w:rPr>
                <w:rFonts w:hint="default"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2,000.05</w:t>
            </w:r>
          </w:p>
        </w:tc>
      </w:tr>
      <w:tr w14:paraId="1A89ED68">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2926B0">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使用非财政拨款结余（含专用结余）</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78419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28</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B63BD5E">
            <w:pPr>
              <w:jc w:val="right"/>
              <w:rPr>
                <w:rFonts w:hint="eastAsia" w:ascii="宋体" w:hAnsi="宋体" w:eastAsia="宋体" w:cs="宋体"/>
                <w:i w:val="0"/>
                <w:snapToGrid w:val="0"/>
                <w:color w:val="000000"/>
                <w:kern w:val="0"/>
                <w:sz w:val="15"/>
                <w:szCs w:val="15"/>
                <w:u w:val="none"/>
                <w:lang w:val="en-US" w:eastAsia="zh-CN" w:bidi="ar"/>
              </w:rPr>
            </w:pP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2796C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结余分配</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B1811E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59</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ACB4C1">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r>
      <w:tr w14:paraId="07635662">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A77E79">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年初结转和结余 </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99121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29</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D035F9">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780.68</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8FE7F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 xml:space="preserve">    年末结转和结余 </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2B159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60</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6BCCCF">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237.83</w:t>
            </w:r>
          </w:p>
        </w:tc>
      </w:tr>
      <w:tr w14:paraId="0186D70D">
        <w:tblPrEx>
          <w:shd w:val="clear" w:color="auto" w:fill="auto"/>
          <w:tblCellMar>
            <w:top w:w="0" w:type="dxa"/>
            <w:left w:w="0" w:type="dxa"/>
            <w:bottom w:w="0" w:type="dxa"/>
            <w:right w:w="0" w:type="dxa"/>
          </w:tblCellMar>
        </w:tblPrEx>
        <w:trPr>
          <w:trHeight w:val="260" w:hRule="atLeast"/>
        </w:trPr>
        <w:tc>
          <w:tcPr>
            <w:tcW w:w="2766"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797897">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总计</w:t>
            </w:r>
          </w:p>
        </w:tc>
        <w:tc>
          <w:tcPr>
            <w:tcW w:w="6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9FD533">
            <w:pPr>
              <w:keepNext w:val="0"/>
              <w:keepLines w:val="0"/>
              <w:widowControl/>
              <w:suppressLineNumbers w:val="0"/>
              <w:jc w:val="center"/>
              <w:textAlignment w:val="center"/>
              <w:rPr>
                <w:rFonts w:hint="default" w:ascii="宋体" w:hAnsi="宋体" w:eastAsia="宋体" w:cs="宋体"/>
                <w:b/>
                <w:bCs w:val="0"/>
                <w:i w:val="0"/>
                <w:color w:val="000000"/>
                <w:sz w:val="15"/>
                <w:szCs w:val="15"/>
                <w:u w:val="none"/>
                <w:lang w:val="en-US"/>
              </w:rPr>
            </w:pPr>
            <w:r>
              <w:rPr>
                <w:rFonts w:hint="eastAsia" w:ascii="宋体" w:hAnsi="宋体" w:cs="宋体"/>
                <w:b/>
                <w:bCs w:val="0"/>
                <w:i w:val="0"/>
                <w:snapToGrid w:val="0"/>
                <w:color w:val="000000"/>
                <w:kern w:val="0"/>
                <w:sz w:val="15"/>
                <w:szCs w:val="15"/>
                <w:u w:val="none"/>
                <w:lang w:val="en-US" w:eastAsia="zh-CN" w:bidi="ar"/>
              </w:rPr>
              <w:t>30</w:t>
            </w:r>
          </w:p>
        </w:tc>
        <w:tc>
          <w:tcPr>
            <w:tcW w:w="115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B1532F">
            <w:pPr>
              <w:keepNext w:val="0"/>
              <w:keepLines w:val="0"/>
              <w:widowControl/>
              <w:suppressLineNumbers w:val="0"/>
              <w:jc w:val="right"/>
              <w:textAlignment w:val="center"/>
              <w:rPr>
                <w:rFonts w:hint="default"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2,237.88</w:t>
            </w:r>
          </w:p>
        </w:tc>
        <w:tc>
          <w:tcPr>
            <w:tcW w:w="313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7F896A">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总计</w:t>
            </w:r>
          </w:p>
        </w:tc>
        <w:tc>
          <w:tcPr>
            <w:tcW w:w="62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53F37C">
            <w:pPr>
              <w:keepNext w:val="0"/>
              <w:keepLines w:val="0"/>
              <w:widowControl/>
              <w:suppressLineNumbers w:val="0"/>
              <w:jc w:val="center"/>
              <w:textAlignment w:val="center"/>
              <w:rPr>
                <w:rFonts w:hint="default" w:ascii="宋体" w:hAnsi="宋体" w:eastAsia="宋体" w:cs="宋体"/>
                <w:b/>
                <w:bCs w:val="0"/>
                <w:i w:val="0"/>
                <w:color w:val="000000"/>
                <w:sz w:val="15"/>
                <w:szCs w:val="15"/>
                <w:u w:val="none"/>
                <w:lang w:val="en-US"/>
              </w:rPr>
            </w:pPr>
            <w:r>
              <w:rPr>
                <w:rFonts w:hint="eastAsia" w:ascii="宋体" w:hAnsi="宋体" w:cs="宋体"/>
                <w:b/>
                <w:bCs w:val="0"/>
                <w:i w:val="0"/>
                <w:snapToGrid w:val="0"/>
                <w:color w:val="000000"/>
                <w:kern w:val="0"/>
                <w:sz w:val="15"/>
                <w:szCs w:val="15"/>
                <w:u w:val="none"/>
                <w:lang w:val="en-US" w:eastAsia="zh-CN" w:bidi="ar"/>
              </w:rPr>
              <w:t>60</w:t>
            </w:r>
          </w:p>
        </w:tc>
        <w:tc>
          <w:tcPr>
            <w:tcW w:w="122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7F89C93">
            <w:pPr>
              <w:keepNext w:val="0"/>
              <w:keepLines w:val="0"/>
              <w:widowControl/>
              <w:suppressLineNumbers w:val="0"/>
              <w:jc w:val="right"/>
              <w:textAlignment w:val="center"/>
              <w:rPr>
                <w:rFonts w:hint="default"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2,237.88</w:t>
            </w:r>
          </w:p>
        </w:tc>
      </w:tr>
      <w:tr w14:paraId="6C4F9CDC">
        <w:tblPrEx>
          <w:tblCellMar>
            <w:top w:w="0" w:type="dxa"/>
            <w:left w:w="0" w:type="dxa"/>
            <w:bottom w:w="0" w:type="dxa"/>
            <w:right w:w="0" w:type="dxa"/>
          </w:tblCellMar>
        </w:tblPrEx>
        <w:trPr>
          <w:trHeight w:val="308" w:hRule="atLeast"/>
        </w:trPr>
        <w:tc>
          <w:tcPr>
            <w:tcW w:w="9595" w:type="dxa"/>
            <w:gridSpan w:val="6"/>
            <w:tcBorders>
              <w:top w:val="nil"/>
              <w:left w:val="nil"/>
              <w:bottom w:val="nil"/>
              <w:right w:val="nil"/>
            </w:tcBorders>
            <w:shd w:val="clear" w:color="auto" w:fill="auto"/>
            <w:noWrap/>
            <w:tcMar>
              <w:top w:w="15" w:type="dxa"/>
              <w:left w:w="15" w:type="dxa"/>
              <w:right w:w="15" w:type="dxa"/>
            </w:tcMar>
            <w:vAlign w:val="center"/>
          </w:tcPr>
          <w:p w14:paraId="7A75573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注：1.本表反映部门本年度的总收支和年末结转结余情况。</w:t>
            </w:r>
          </w:p>
        </w:tc>
      </w:tr>
      <w:tr w14:paraId="051A29D9">
        <w:tblPrEx>
          <w:shd w:val="clear" w:color="auto" w:fill="auto"/>
          <w:tblCellMar>
            <w:top w:w="0" w:type="dxa"/>
            <w:left w:w="0" w:type="dxa"/>
            <w:bottom w:w="0" w:type="dxa"/>
            <w:right w:w="0" w:type="dxa"/>
          </w:tblCellMar>
        </w:tblPrEx>
        <w:trPr>
          <w:trHeight w:val="308" w:hRule="atLeast"/>
        </w:trPr>
        <w:tc>
          <w:tcPr>
            <w:tcW w:w="9595" w:type="dxa"/>
            <w:gridSpan w:val="6"/>
            <w:tcBorders>
              <w:top w:val="nil"/>
              <w:left w:val="nil"/>
              <w:bottom w:val="nil"/>
              <w:right w:val="nil"/>
            </w:tcBorders>
            <w:shd w:val="clear" w:color="auto" w:fill="auto"/>
            <w:noWrap/>
            <w:tcMar>
              <w:top w:w="15" w:type="dxa"/>
              <w:left w:w="15" w:type="dxa"/>
              <w:right w:w="15" w:type="dxa"/>
            </w:tcMar>
            <w:vAlign w:val="center"/>
          </w:tcPr>
          <w:p w14:paraId="0697E87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2.本套报表金额单位转换时可能存在尾数误差。</w:t>
            </w:r>
          </w:p>
        </w:tc>
      </w:tr>
    </w:tbl>
    <w:p w14:paraId="37E1B5DE">
      <w:pPr>
        <w:rPr>
          <w:rFonts w:hint="eastAsia" w:ascii="Times New Roman" w:hAnsi="Times New Roman" w:eastAsia="宋体"/>
          <w:sz w:val="32"/>
          <w:szCs w:val="32"/>
          <w:lang w:eastAsia="zh-CN"/>
        </w:rPr>
      </w:pPr>
    </w:p>
    <w:p w14:paraId="6C14640C">
      <w:pPr>
        <w:pStyle w:val="2"/>
        <w:ind w:left="0" w:leftChars="0" w:firstLine="0" w:firstLineChars="0"/>
        <w:rPr>
          <w:rFonts w:hint="eastAsia" w:ascii="Times New Roman" w:hAnsi="Times New Roman" w:eastAsia="宋体"/>
          <w:sz w:val="32"/>
          <w:szCs w:val="32"/>
          <w:lang w:eastAsia="zh-CN"/>
        </w:rPr>
      </w:pPr>
    </w:p>
    <w:tbl>
      <w:tblPr>
        <w:tblStyle w:val="32"/>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7"/>
        <w:gridCol w:w="2119"/>
        <w:gridCol w:w="1099"/>
        <w:gridCol w:w="855"/>
        <w:gridCol w:w="977"/>
        <w:gridCol w:w="727"/>
        <w:gridCol w:w="727"/>
        <w:gridCol w:w="1225"/>
        <w:gridCol w:w="1044"/>
      </w:tblGrid>
      <w:tr w14:paraId="32817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600" w:type="dxa"/>
            <w:gridSpan w:val="9"/>
            <w:tcBorders>
              <w:top w:val="nil"/>
              <w:left w:val="nil"/>
              <w:bottom w:val="nil"/>
              <w:right w:val="nil"/>
            </w:tcBorders>
            <w:shd w:val="clear" w:color="auto" w:fill="auto"/>
            <w:noWrap/>
            <w:vAlign w:val="center"/>
          </w:tcPr>
          <w:p w14:paraId="635EE83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val="0"/>
                <w:bCs w:val="0"/>
                <w:i w:val="0"/>
                <w:iCs w:val="0"/>
                <w:snapToGrid w:val="0"/>
                <w:color w:val="000000"/>
                <w:kern w:val="0"/>
                <w:sz w:val="32"/>
                <w:szCs w:val="32"/>
                <w:u w:val="none"/>
                <w:lang w:val="en-US" w:eastAsia="zh-CN" w:bidi="ar"/>
              </w:rPr>
              <w:t>收入决算表</w:t>
            </w:r>
          </w:p>
        </w:tc>
      </w:tr>
      <w:tr w14:paraId="31195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7" w:type="dxa"/>
            <w:tcBorders>
              <w:top w:val="nil"/>
              <w:left w:val="nil"/>
              <w:bottom w:val="nil"/>
              <w:right w:val="nil"/>
            </w:tcBorders>
            <w:shd w:val="clear" w:color="auto" w:fill="auto"/>
            <w:noWrap/>
            <w:vAlign w:val="center"/>
          </w:tcPr>
          <w:p w14:paraId="3E98EF22">
            <w:pPr>
              <w:rPr>
                <w:rFonts w:hint="eastAsia" w:ascii="宋体" w:hAnsi="宋体" w:eastAsia="宋体" w:cs="宋体"/>
                <w:i w:val="0"/>
                <w:iCs w:val="0"/>
                <w:color w:val="000000"/>
                <w:sz w:val="16"/>
                <w:szCs w:val="16"/>
                <w:u w:val="none"/>
              </w:rPr>
            </w:pPr>
          </w:p>
        </w:tc>
        <w:tc>
          <w:tcPr>
            <w:tcW w:w="2119" w:type="dxa"/>
            <w:tcBorders>
              <w:top w:val="nil"/>
              <w:left w:val="nil"/>
              <w:bottom w:val="nil"/>
              <w:right w:val="nil"/>
            </w:tcBorders>
            <w:shd w:val="clear" w:color="auto" w:fill="auto"/>
            <w:noWrap/>
            <w:vAlign w:val="center"/>
          </w:tcPr>
          <w:p w14:paraId="01881793">
            <w:pPr>
              <w:rPr>
                <w:rFonts w:hint="eastAsia" w:ascii="宋体" w:hAnsi="宋体" w:eastAsia="宋体" w:cs="宋体"/>
                <w:i w:val="0"/>
                <w:iCs w:val="0"/>
                <w:color w:val="000000"/>
                <w:sz w:val="16"/>
                <w:szCs w:val="16"/>
                <w:u w:val="none"/>
              </w:rPr>
            </w:pPr>
          </w:p>
        </w:tc>
        <w:tc>
          <w:tcPr>
            <w:tcW w:w="1099" w:type="dxa"/>
            <w:tcBorders>
              <w:top w:val="nil"/>
              <w:left w:val="nil"/>
              <w:bottom w:val="nil"/>
              <w:right w:val="nil"/>
            </w:tcBorders>
            <w:shd w:val="clear" w:color="auto" w:fill="auto"/>
            <w:noWrap/>
            <w:vAlign w:val="center"/>
          </w:tcPr>
          <w:p w14:paraId="21706C52">
            <w:pPr>
              <w:rPr>
                <w:rFonts w:hint="eastAsia" w:ascii="宋体" w:hAnsi="宋体" w:eastAsia="宋体" w:cs="宋体"/>
                <w:i w:val="0"/>
                <w:iCs w:val="0"/>
                <w:color w:val="000000"/>
                <w:sz w:val="16"/>
                <w:szCs w:val="16"/>
                <w:u w:val="none"/>
              </w:rPr>
            </w:pPr>
          </w:p>
        </w:tc>
        <w:tc>
          <w:tcPr>
            <w:tcW w:w="855" w:type="dxa"/>
            <w:tcBorders>
              <w:top w:val="nil"/>
              <w:left w:val="nil"/>
              <w:bottom w:val="nil"/>
              <w:right w:val="nil"/>
            </w:tcBorders>
            <w:shd w:val="clear" w:color="auto" w:fill="auto"/>
            <w:noWrap/>
            <w:vAlign w:val="center"/>
          </w:tcPr>
          <w:p w14:paraId="601B166B">
            <w:pPr>
              <w:rPr>
                <w:rFonts w:hint="eastAsia" w:ascii="宋体" w:hAnsi="宋体" w:eastAsia="宋体" w:cs="宋体"/>
                <w:i w:val="0"/>
                <w:iCs w:val="0"/>
                <w:color w:val="000000"/>
                <w:sz w:val="16"/>
                <w:szCs w:val="16"/>
                <w:u w:val="none"/>
              </w:rPr>
            </w:pPr>
          </w:p>
        </w:tc>
        <w:tc>
          <w:tcPr>
            <w:tcW w:w="977" w:type="dxa"/>
            <w:tcBorders>
              <w:top w:val="nil"/>
              <w:left w:val="nil"/>
              <w:bottom w:val="nil"/>
              <w:right w:val="nil"/>
            </w:tcBorders>
            <w:shd w:val="clear" w:color="auto" w:fill="auto"/>
            <w:noWrap/>
            <w:vAlign w:val="center"/>
          </w:tcPr>
          <w:p w14:paraId="4F318AAD">
            <w:pPr>
              <w:rPr>
                <w:rFonts w:hint="eastAsia" w:ascii="宋体" w:hAnsi="宋体" w:eastAsia="宋体" w:cs="宋体"/>
                <w:i w:val="0"/>
                <w:iCs w:val="0"/>
                <w:color w:val="000000"/>
                <w:sz w:val="16"/>
                <w:szCs w:val="16"/>
                <w:u w:val="none"/>
              </w:rPr>
            </w:pPr>
          </w:p>
        </w:tc>
        <w:tc>
          <w:tcPr>
            <w:tcW w:w="727" w:type="dxa"/>
            <w:tcBorders>
              <w:top w:val="nil"/>
              <w:left w:val="nil"/>
              <w:bottom w:val="nil"/>
              <w:right w:val="nil"/>
            </w:tcBorders>
            <w:shd w:val="clear" w:color="auto" w:fill="auto"/>
            <w:noWrap/>
            <w:vAlign w:val="center"/>
          </w:tcPr>
          <w:p w14:paraId="45E76FED">
            <w:pPr>
              <w:rPr>
                <w:rFonts w:hint="eastAsia" w:ascii="宋体" w:hAnsi="宋体" w:eastAsia="宋体" w:cs="宋体"/>
                <w:i w:val="0"/>
                <w:iCs w:val="0"/>
                <w:color w:val="000000"/>
                <w:sz w:val="16"/>
                <w:szCs w:val="16"/>
                <w:u w:val="none"/>
              </w:rPr>
            </w:pPr>
          </w:p>
        </w:tc>
        <w:tc>
          <w:tcPr>
            <w:tcW w:w="727" w:type="dxa"/>
            <w:tcBorders>
              <w:top w:val="nil"/>
              <w:left w:val="nil"/>
              <w:bottom w:val="nil"/>
              <w:right w:val="nil"/>
            </w:tcBorders>
            <w:shd w:val="clear" w:color="auto" w:fill="auto"/>
            <w:noWrap/>
            <w:vAlign w:val="center"/>
          </w:tcPr>
          <w:p w14:paraId="673003CF">
            <w:pPr>
              <w:rPr>
                <w:rFonts w:hint="eastAsia" w:ascii="宋体" w:hAnsi="宋体" w:eastAsia="宋体" w:cs="宋体"/>
                <w:i w:val="0"/>
                <w:iCs w:val="0"/>
                <w:color w:val="000000"/>
                <w:sz w:val="16"/>
                <w:szCs w:val="16"/>
                <w:u w:val="none"/>
              </w:rPr>
            </w:pPr>
          </w:p>
        </w:tc>
        <w:tc>
          <w:tcPr>
            <w:tcW w:w="1225" w:type="dxa"/>
            <w:tcBorders>
              <w:top w:val="nil"/>
              <w:left w:val="nil"/>
              <w:bottom w:val="nil"/>
              <w:right w:val="nil"/>
            </w:tcBorders>
            <w:shd w:val="clear" w:color="auto" w:fill="auto"/>
            <w:noWrap/>
            <w:vAlign w:val="center"/>
          </w:tcPr>
          <w:p w14:paraId="43C94617">
            <w:pPr>
              <w:rPr>
                <w:rFonts w:hint="eastAsia" w:ascii="宋体" w:hAnsi="宋体" w:eastAsia="宋体" w:cs="宋体"/>
                <w:i w:val="0"/>
                <w:iCs w:val="0"/>
                <w:color w:val="000000"/>
                <w:sz w:val="16"/>
                <w:szCs w:val="16"/>
                <w:u w:val="none"/>
              </w:rPr>
            </w:pPr>
          </w:p>
        </w:tc>
        <w:tc>
          <w:tcPr>
            <w:tcW w:w="1044" w:type="dxa"/>
            <w:tcBorders>
              <w:top w:val="nil"/>
              <w:left w:val="nil"/>
              <w:bottom w:val="nil"/>
              <w:right w:val="nil"/>
            </w:tcBorders>
            <w:shd w:val="clear" w:color="auto" w:fill="auto"/>
            <w:noWrap/>
            <w:vAlign w:val="center"/>
          </w:tcPr>
          <w:p w14:paraId="498CF63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公开02表</w:t>
            </w:r>
          </w:p>
        </w:tc>
      </w:tr>
      <w:tr w14:paraId="23E5A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00" w:type="dxa"/>
            <w:gridSpan w:val="4"/>
            <w:tcBorders>
              <w:top w:val="nil"/>
              <w:left w:val="nil"/>
              <w:bottom w:val="nil"/>
              <w:right w:val="nil"/>
            </w:tcBorders>
            <w:shd w:val="clear" w:color="auto" w:fill="auto"/>
            <w:noWrap/>
            <w:vAlign w:val="center"/>
          </w:tcPr>
          <w:p w14:paraId="73FCFAE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部门：嘉禾县消防救援大队</w:t>
            </w:r>
          </w:p>
        </w:tc>
        <w:tc>
          <w:tcPr>
            <w:tcW w:w="977" w:type="dxa"/>
            <w:tcBorders>
              <w:top w:val="nil"/>
              <w:left w:val="nil"/>
              <w:bottom w:val="nil"/>
              <w:right w:val="nil"/>
            </w:tcBorders>
            <w:shd w:val="clear" w:color="auto" w:fill="auto"/>
            <w:noWrap/>
            <w:vAlign w:val="center"/>
          </w:tcPr>
          <w:p w14:paraId="6FAD188E">
            <w:pPr>
              <w:jc w:val="center"/>
              <w:rPr>
                <w:rFonts w:hint="eastAsia" w:ascii="宋体" w:hAnsi="宋体" w:eastAsia="宋体" w:cs="宋体"/>
                <w:i w:val="0"/>
                <w:iCs w:val="0"/>
                <w:color w:val="000000"/>
                <w:sz w:val="16"/>
                <w:szCs w:val="16"/>
                <w:u w:val="none"/>
              </w:rPr>
            </w:pPr>
          </w:p>
        </w:tc>
        <w:tc>
          <w:tcPr>
            <w:tcW w:w="727" w:type="dxa"/>
            <w:tcBorders>
              <w:top w:val="nil"/>
              <w:left w:val="nil"/>
              <w:bottom w:val="nil"/>
              <w:right w:val="nil"/>
            </w:tcBorders>
            <w:shd w:val="clear" w:color="auto" w:fill="auto"/>
            <w:noWrap/>
            <w:vAlign w:val="center"/>
          </w:tcPr>
          <w:p w14:paraId="448C1ED6">
            <w:pPr>
              <w:rPr>
                <w:rFonts w:hint="eastAsia" w:ascii="宋体" w:hAnsi="宋体" w:eastAsia="宋体" w:cs="宋体"/>
                <w:i w:val="0"/>
                <w:iCs w:val="0"/>
                <w:color w:val="000000"/>
                <w:sz w:val="16"/>
                <w:szCs w:val="16"/>
                <w:u w:val="none"/>
              </w:rPr>
            </w:pPr>
          </w:p>
        </w:tc>
        <w:tc>
          <w:tcPr>
            <w:tcW w:w="727" w:type="dxa"/>
            <w:tcBorders>
              <w:top w:val="nil"/>
              <w:left w:val="nil"/>
              <w:bottom w:val="nil"/>
              <w:right w:val="nil"/>
            </w:tcBorders>
            <w:shd w:val="clear" w:color="auto" w:fill="auto"/>
            <w:noWrap/>
            <w:vAlign w:val="center"/>
          </w:tcPr>
          <w:p w14:paraId="42700769">
            <w:pPr>
              <w:rPr>
                <w:rFonts w:hint="eastAsia" w:ascii="宋体" w:hAnsi="宋体" w:eastAsia="宋体" w:cs="宋体"/>
                <w:i w:val="0"/>
                <w:iCs w:val="0"/>
                <w:color w:val="000000"/>
                <w:sz w:val="16"/>
                <w:szCs w:val="16"/>
                <w:u w:val="none"/>
              </w:rPr>
            </w:pPr>
          </w:p>
        </w:tc>
        <w:tc>
          <w:tcPr>
            <w:tcW w:w="2269" w:type="dxa"/>
            <w:gridSpan w:val="2"/>
            <w:tcBorders>
              <w:top w:val="nil"/>
              <w:left w:val="nil"/>
              <w:bottom w:val="nil"/>
              <w:right w:val="nil"/>
            </w:tcBorders>
            <w:shd w:val="clear" w:color="auto" w:fill="auto"/>
            <w:noWrap/>
            <w:vAlign w:val="center"/>
          </w:tcPr>
          <w:p w14:paraId="581FF3D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14:paraId="13F8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BF1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099" w:type="dxa"/>
            <w:vMerge w:val="restart"/>
            <w:tcBorders>
              <w:top w:val="single" w:color="000000" w:sz="4" w:space="0"/>
              <w:left w:val="nil"/>
              <w:bottom w:val="single" w:color="000000" w:sz="4" w:space="0"/>
              <w:right w:val="single" w:color="000000" w:sz="4" w:space="0"/>
            </w:tcBorders>
            <w:shd w:val="clear" w:color="auto" w:fill="auto"/>
            <w:noWrap/>
            <w:vAlign w:val="center"/>
          </w:tcPr>
          <w:p w14:paraId="1050DE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本年收入合计</w:t>
            </w:r>
          </w:p>
        </w:tc>
        <w:tc>
          <w:tcPr>
            <w:tcW w:w="855" w:type="dxa"/>
            <w:vMerge w:val="restart"/>
            <w:tcBorders>
              <w:top w:val="single" w:color="000000" w:sz="4" w:space="0"/>
              <w:left w:val="nil"/>
              <w:bottom w:val="single" w:color="000000" w:sz="4" w:space="0"/>
              <w:right w:val="single" w:color="000000" w:sz="4" w:space="0"/>
            </w:tcBorders>
            <w:shd w:val="clear" w:color="auto" w:fill="auto"/>
            <w:noWrap/>
            <w:vAlign w:val="center"/>
          </w:tcPr>
          <w:p w14:paraId="22CF76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 xml:space="preserve">财政拨款收入 </w:t>
            </w:r>
          </w:p>
        </w:tc>
        <w:tc>
          <w:tcPr>
            <w:tcW w:w="977" w:type="dxa"/>
            <w:vMerge w:val="restart"/>
            <w:tcBorders>
              <w:top w:val="single" w:color="000000" w:sz="4" w:space="0"/>
              <w:left w:val="nil"/>
              <w:bottom w:val="single" w:color="000000" w:sz="4" w:space="0"/>
              <w:right w:val="single" w:color="000000" w:sz="4" w:space="0"/>
            </w:tcBorders>
            <w:shd w:val="clear" w:color="auto" w:fill="auto"/>
            <w:noWrap/>
            <w:vAlign w:val="center"/>
          </w:tcPr>
          <w:p w14:paraId="723E9A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上级补助收入</w:t>
            </w:r>
          </w:p>
        </w:tc>
        <w:tc>
          <w:tcPr>
            <w:tcW w:w="727" w:type="dxa"/>
            <w:vMerge w:val="restart"/>
            <w:tcBorders>
              <w:top w:val="single" w:color="000000" w:sz="4" w:space="0"/>
              <w:left w:val="nil"/>
              <w:bottom w:val="single" w:color="000000" w:sz="4" w:space="0"/>
              <w:right w:val="single" w:color="000000" w:sz="4" w:space="0"/>
            </w:tcBorders>
            <w:shd w:val="clear" w:color="auto" w:fill="auto"/>
            <w:noWrap/>
            <w:vAlign w:val="center"/>
          </w:tcPr>
          <w:p w14:paraId="481D10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事业收入</w:t>
            </w:r>
          </w:p>
        </w:tc>
        <w:tc>
          <w:tcPr>
            <w:tcW w:w="727" w:type="dxa"/>
            <w:vMerge w:val="restart"/>
            <w:tcBorders>
              <w:top w:val="single" w:color="000000" w:sz="4" w:space="0"/>
              <w:left w:val="nil"/>
              <w:bottom w:val="single" w:color="000000" w:sz="4" w:space="0"/>
              <w:right w:val="single" w:color="000000" w:sz="4" w:space="0"/>
            </w:tcBorders>
            <w:shd w:val="clear" w:color="auto" w:fill="auto"/>
            <w:noWrap/>
            <w:vAlign w:val="center"/>
          </w:tcPr>
          <w:p w14:paraId="01A87B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经营收入</w:t>
            </w:r>
          </w:p>
        </w:tc>
        <w:tc>
          <w:tcPr>
            <w:tcW w:w="12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0BEA8B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附属单位上缴收入</w:t>
            </w:r>
          </w:p>
        </w:tc>
        <w:tc>
          <w:tcPr>
            <w:tcW w:w="1044" w:type="dxa"/>
            <w:vMerge w:val="restart"/>
            <w:tcBorders>
              <w:top w:val="single" w:color="000000" w:sz="4" w:space="0"/>
              <w:left w:val="nil"/>
              <w:bottom w:val="single" w:color="000000" w:sz="4" w:space="0"/>
              <w:right w:val="single" w:color="000000" w:sz="4" w:space="0"/>
            </w:tcBorders>
            <w:shd w:val="clear" w:color="auto" w:fill="auto"/>
            <w:noWrap/>
            <w:vAlign w:val="center"/>
          </w:tcPr>
          <w:p w14:paraId="2604C8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其他收入</w:t>
            </w:r>
          </w:p>
        </w:tc>
      </w:tr>
      <w:tr w14:paraId="076DA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vMerge w:val="restart"/>
            <w:tcBorders>
              <w:top w:val="nil"/>
              <w:left w:val="single" w:color="000000" w:sz="4" w:space="0"/>
              <w:bottom w:val="single" w:color="000000" w:sz="4" w:space="0"/>
              <w:right w:val="single" w:color="000000" w:sz="4" w:space="0"/>
            </w:tcBorders>
            <w:shd w:val="clear" w:color="auto" w:fill="auto"/>
            <w:noWrap/>
            <w:vAlign w:val="center"/>
          </w:tcPr>
          <w:p w14:paraId="12DE06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119" w:type="dxa"/>
            <w:vMerge w:val="restart"/>
            <w:tcBorders>
              <w:top w:val="nil"/>
              <w:left w:val="nil"/>
              <w:bottom w:val="single" w:color="000000" w:sz="4" w:space="0"/>
              <w:right w:val="single" w:color="000000" w:sz="4" w:space="0"/>
            </w:tcBorders>
            <w:shd w:val="clear" w:color="auto" w:fill="auto"/>
            <w:noWrap/>
            <w:vAlign w:val="center"/>
          </w:tcPr>
          <w:p w14:paraId="69B65E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099" w:type="dxa"/>
            <w:vMerge w:val="continue"/>
            <w:tcBorders>
              <w:top w:val="single" w:color="000000" w:sz="4" w:space="0"/>
              <w:left w:val="nil"/>
              <w:bottom w:val="single" w:color="000000" w:sz="4" w:space="0"/>
              <w:right w:val="single" w:color="000000" w:sz="4" w:space="0"/>
            </w:tcBorders>
            <w:shd w:val="clear" w:color="auto" w:fill="auto"/>
            <w:noWrap/>
            <w:vAlign w:val="center"/>
          </w:tcPr>
          <w:p w14:paraId="1C1DB037">
            <w:pPr>
              <w:jc w:val="center"/>
              <w:rPr>
                <w:rFonts w:hint="eastAsia" w:ascii="宋体" w:hAnsi="宋体" w:eastAsia="宋体" w:cs="宋体"/>
                <w:i w:val="0"/>
                <w:iCs w:val="0"/>
                <w:color w:val="000000"/>
                <w:sz w:val="16"/>
                <w:szCs w:val="16"/>
                <w:u w:val="none"/>
              </w:rPr>
            </w:pPr>
          </w:p>
        </w:tc>
        <w:tc>
          <w:tcPr>
            <w:tcW w:w="85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58BA04D">
            <w:pPr>
              <w:jc w:val="center"/>
              <w:rPr>
                <w:rFonts w:hint="eastAsia" w:ascii="宋体" w:hAnsi="宋体" w:eastAsia="宋体" w:cs="宋体"/>
                <w:i w:val="0"/>
                <w:iCs w:val="0"/>
                <w:color w:val="000000"/>
                <w:sz w:val="16"/>
                <w:szCs w:val="16"/>
                <w:u w:val="none"/>
              </w:rPr>
            </w:pPr>
          </w:p>
        </w:tc>
        <w:tc>
          <w:tcPr>
            <w:tcW w:w="97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0355A10">
            <w:pPr>
              <w:jc w:val="center"/>
              <w:rPr>
                <w:rFonts w:hint="eastAsia" w:ascii="宋体" w:hAnsi="宋体" w:eastAsia="宋体" w:cs="宋体"/>
                <w:i w:val="0"/>
                <w:iCs w:val="0"/>
                <w:color w:val="000000"/>
                <w:sz w:val="16"/>
                <w:szCs w:val="16"/>
                <w:u w:val="none"/>
              </w:rPr>
            </w:pPr>
          </w:p>
        </w:tc>
        <w:tc>
          <w:tcPr>
            <w:tcW w:w="72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1A43AFDE">
            <w:pPr>
              <w:jc w:val="center"/>
              <w:rPr>
                <w:rFonts w:hint="eastAsia" w:ascii="宋体" w:hAnsi="宋体" w:eastAsia="宋体" w:cs="宋体"/>
                <w:i w:val="0"/>
                <w:iCs w:val="0"/>
                <w:color w:val="000000"/>
                <w:sz w:val="16"/>
                <w:szCs w:val="16"/>
                <w:u w:val="none"/>
              </w:rPr>
            </w:pPr>
          </w:p>
        </w:tc>
        <w:tc>
          <w:tcPr>
            <w:tcW w:w="72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9A47A86">
            <w:pPr>
              <w:jc w:val="center"/>
              <w:rPr>
                <w:rFonts w:hint="eastAsia" w:ascii="宋体" w:hAnsi="宋体" w:eastAsia="宋体" w:cs="宋体"/>
                <w:i w:val="0"/>
                <w:iCs w:val="0"/>
                <w:color w:val="000000"/>
                <w:sz w:val="16"/>
                <w:szCs w:val="16"/>
                <w:u w:val="none"/>
              </w:rPr>
            </w:pPr>
          </w:p>
        </w:tc>
        <w:tc>
          <w:tcPr>
            <w:tcW w:w="12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4FD4E8B2">
            <w:pPr>
              <w:jc w:val="center"/>
              <w:rPr>
                <w:rFonts w:hint="eastAsia" w:ascii="宋体" w:hAnsi="宋体" w:eastAsia="宋体" w:cs="宋体"/>
                <w:i w:val="0"/>
                <w:iCs w:val="0"/>
                <w:color w:val="000000"/>
                <w:sz w:val="16"/>
                <w:szCs w:val="16"/>
                <w:u w:val="none"/>
              </w:rPr>
            </w:pPr>
          </w:p>
        </w:tc>
        <w:tc>
          <w:tcPr>
            <w:tcW w:w="1044" w:type="dxa"/>
            <w:vMerge w:val="continue"/>
            <w:tcBorders>
              <w:top w:val="single" w:color="000000" w:sz="4" w:space="0"/>
              <w:left w:val="nil"/>
              <w:bottom w:val="single" w:color="000000" w:sz="4" w:space="0"/>
              <w:right w:val="single" w:color="000000" w:sz="4" w:space="0"/>
            </w:tcBorders>
            <w:shd w:val="clear" w:color="auto" w:fill="auto"/>
            <w:noWrap/>
            <w:vAlign w:val="center"/>
          </w:tcPr>
          <w:p w14:paraId="4ED33DF9">
            <w:pPr>
              <w:jc w:val="center"/>
              <w:rPr>
                <w:rFonts w:hint="eastAsia" w:ascii="宋体" w:hAnsi="宋体" w:eastAsia="宋体" w:cs="宋体"/>
                <w:i w:val="0"/>
                <w:iCs w:val="0"/>
                <w:color w:val="000000"/>
                <w:sz w:val="16"/>
                <w:szCs w:val="16"/>
                <w:u w:val="none"/>
              </w:rPr>
            </w:pPr>
          </w:p>
        </w:tc>
      </w:tr>
      <w:tr w14:paraId="0BECF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vMerge w:val="continue"/>
            <w:tcBorders>
              <w:top w:val="nil"/>
              <w:left w:val="single" w:color="000000" w:sz="4" w:space="0"/>
              <w:bottom w:val="single" w:color="000000" w:sz="4" w:space="0"/>
              <w:right w:val="single" w:color="000000" w:sz="4" w:space="0"/>
            </w:tcBorders>
            <w:shd w:val="clear" w:color="auto" w:fill="auto"/>
            <w:noWrap/>
            <w:vAlign w:val="center"/>
          </w:tcPr>
          <w:p w14:paraId="50C93094">
            <w:pPr>
              <w:jc w:val="center"/>
              <w:rPr>
                <w:rFonts w:hint="eastAsia" w:ascii="宋体" w:hAnsi="宋体" w:eastAsia="宋体" w:cs="宋体"/>
                <w:i w:val="0"/>
                <w:iCs w:val="0"/>
                <w:color w:val="000000"/>
                <w:sz w:val="16"/>
                <w:szCs w:val="16"/>
                <w:u w:val="none"/>
              </w:rPr>
            </w:pPr>
          </w:p>
        </w:tc>
        <w:tc>
          <w:tcPr>
            <w:tcW w:w="2119" w:type="dxa"/>
            <w:vMerge w:val="continue"/>
            <w:tcBorders>
              <w:top w:val="nil"/>
              <w:left w:val="nil"/>
              <w:bottom w:val="single" w:color="000000" w:sz="4" w:space="0"/>
              <w:right w:val="single" w:color="000000" w:sz="4" w:space="0"/>
            </w:tcBorders>
            <w:shd w:val="clear" w:color="auto" w:fill="auto"/>
            <w:noWrap/>
            <w:vAlign w:val="center"/>
          </w:tcPr>
          <w:p w14:paraId="1400F9F0">
            <w:pPr>
              <w:jc w:val="center"/>
              <w:rPr>
                <w:rFonts w:hint="eastAsia" w:ascii="宋体" w:hAnsi="宋体" w:eastAsia="宋体" w:cs="宋体"/>
                <w:i w:val="0"/>
                <w:iCs w:val="0"/>
                <w:color w:val="000000"/>
                <w:sz w:val="16"/>
                <w:szCs w:val="16"/>
                <w:u w:val="none"/>
              </w:rPr>
            </w:pPr>
          </w:p>
        </w:tc>
        <w:tc>
          <w:tcPr>
            <w:tcW w:w="1099"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2237E5">
            <w:pPr>
              <w:jc w:val="center"/>
              <w:rPr>
                <w:rFonts w:hint="eastAsia" w:ascii="宋体" w:hAnsi="宋体" w:eastAsia="宋体" w:cs="宋体"/>
                <w:i w:val="0"/>
                <w:iCs w:val="0"/>
                <w:color w:val="000000"/>
                <w:sz w:val="16"/>
                <w:szCs w:val="16"/>
                <w:u w:val="none"/>
              </w:rPr>
            </w:pPr>
          </w:p>
        </w:tc>
        <w:tc>
          <w:tcPr>
            <w:tcW w:w="85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C38E2BC">
            <w:pPr>
              <w:jc w:val="center"/>
              <w:rPr>
                <w:rFonts w:hint="eastAsia" w:ascii="宋体" w:hAnsi="宋体" w:eastAsia="宋体" w:cs="宋体"/>
                <w:i w:val="0"/>
                <w:iCs w:val="0"/>
                <w:color w:val="000000"/>
                <w:sz w:val="16"/>
                <w:szCs w:val="16"/>
                <w:u w:val="none"/>
              </w:rPr>
            </w:pPr>
          </w:p>
        </w:tc>
        <w:tc>
          <w:tcPr>
            <w:tcW w:w="97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3FF6781">
            <w:pPr>
              <w:jc w:val="center"/>
              <w:rPr>
                <w:rFonts w:hint="eastAsia" w:ascii="宋体" w:hAnsi="宋体" w:eastAsia="宋体" w:cs="宋体"/>
                <w:i w:val="0"/>
                <w:iCs w:val="0"/>
                <w:color w:val="000000"/>
                <w:sz w:val="16"/>
                <w:szCs w:val="16"/>
                <w:u w:val="none"/>
              </w:rPr>
            </w:pPr>
          </w:p>
        </w:tc>
        <w:tc>
          <w:tcPr>
            <w:tcW w:w="72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13DBFC1">
            <w:pPr>
              <w:jc w:val="center"/>
              <w:rPr>
                <w:rFonts w:hint="eastAsia" w:ascii="宋体" w:hAnsi="宋体" w:eastAsia="宋体" w:cs="宋体"/>
                <w:i w:val="0"/>
                <w:iCs w:val="0"/>
                <w:color w:val="000000"/>
                <w:sz w:val="16"/>
                <w:szCs w:val="16"/>
                <w:u w:val="none"/>
              </w:rPr>
            </w:pPr>
          </w:p>
        </w:tc>
        <w:tc>
          <w:tcPr>
            <w:tcW w:w="72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13581600">
            <w:pPr>
              <w:jc w:val="center"/>
              <w:rPr>
                <w:rFonts w:hint="eastAsia" w:ascii="宋体" w:hAnsi="宋体" w:eastAsia="宋体" w:cs="宋体"/>
                <w:i w:val="0"/>
                <w:iCs w:val="0"/>
                <w:color w:val="000000"/>
                <w:sz w:val="16"/>
                <w:szCs w:val="16"/>
                <w:u w:val="none"/>
              </w:rPr>
            </w:pPr>
          </w:p>
        </w:tc>
        <w:tc>
          <w:tcPr>
            <w:tcW w:w="12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2E6700B">
            <w:pPr>
              <w:jc w:val="center"/>
              <w:rPr>
                <w:rFonts w:hint="eastAsia" w:ascii="宋体" w:hAnsi="宋体" w:eastAsia="宋体" w:cs="宋体"/>
                <w:i w:val="0"/>
                <w:iCs w:val="0"/>
                <w:color w:val="000000"/>
                <w:sz w:val="16"/>
                <w:szCs w:val="16"/>
                <w:u w:val="none"/>
              </w:rPr>
            </w:pPr>
          </w:p>
        </w:tc>
        <w:tc>
          <w:tcPr>
            <w:tcW w:w="1044"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EDDC7DE">
            <w:pPr>
              <w:jc w:val="center"/>
              <w:rPr>
                <w:rFonts w:hint="eastAsia" w:ascii="宋体" w:hAnsi="宋体" w:eastAsia="宋体" w:cs="宋体"/>
                <w:i w:val="0"/>
                <w:iCs w:val="0"/>
                <w:color w:val="000000"/>
                <w:sz w:val="16"/>
                <w:szCs w:val="16"/>
                <w:u w:val="none"/>
              </w:rPr>
            </w:pPr>
          </w:p>
        </w:tc>
      </w:tr>
      <w:tr w14:paraId="6E478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46" w:type="dxa"/>
            <w:gridSpan w:val="2"/>
            <w:tcBorders>
              <w:top w:val="nil"/>
              <w:left w:val="single" w:color="000000" w:sz="4" w:space="0"/>
              <w:bottom w:val="single" w:color="000000" w:sz="4" w:space="0"/>
              <w:right w:val="single" w:color="000000" w:sz="4" w:space="0"/>
            </w:tcBorders>
            <w:shd w:val="clear" w:color="auto" w:fill="auto"/>
            <w:noWrap/>
            <w:vAlign w:val="center"/>
          </w:tcPr>
          <w:p w14:paraId="6B7080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099" w:type="dxa"/>
            <w:tcBorders>
              <w:top w:val="nil"/>
              <w:left w:val="nil"/>
              <w:bottom w:val="single" w:color="000000" w:sz="4" w:space="0"/>
              <w:right w:val="single" w:color="000000" w:sz="4" w:space="0"/>
            </w:tcBorders>
            <w:shd w:val="clear" w:color="auto" w:fill="auto"/>
            <w:noWrap/>
            <w:vAlign w:val="center"/>
          </w:tcPr>
          <w:p w14:paraId="33BA68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1</w:t>
            </w:r>
          </w:p>
        </w:tc>
        <w:tc>
          <w:tcPr>
            <w:tcW w:w="855" w:type="dxa"/>
            <w:tcBorders>
              <w:top w:val="nil"/>
              <w:left w:val="nil"/>
              <w:bottom w:val="single" w:color="000000" w:sz="4" w:space="0"/>
              <w:right w:val="single" w:color="000000" w:sz="4" w:space="0"/>
            </w:tcBorders>
            <w:shd w:val="clear" w:color="auto" w:fill="auto"/>
            <w:noWrap/>
            <w:vAlign w:val="center"/>
          </w:tcPr>
          <w:p w14:paraId="395B2B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w:t>
            </w:r>
          </w:p>
        </w:tc>
        <w:tc>
          <w:tcPr>
            <w:tcW w:w="977" w:type="dxa"/>
            <w:tcBorders>
              <w:top w:val="nil"/>
              <w:left w:val="nil"/>
              <w:bottom w:val="single" w:color="000000" w:sz="4" w:space="0"/>
              <w:right w:val="single" w:color="000000" w:sz="4" w:space="0"/>
            </w:tcBorders>
            <w:shd w:val="clear" w:color="auto" w:fill="auto"/>
            <w:noWrap/>
            <w:vAlign w:val="center"/>
          </w:tcPr>
          <w:p w14:paraId="757EAE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3</w:t>
            </w:r>
          </w:p>
        </w:tc>
        <w:tc>
          <w:tcPr>
            <w:tcW w:w="727" w:type="dxa"/>
            <w:tcBorders>
              <w:top w:val="nil"/>
              <w:left w:val="nil"/>
              <w:bottom w:val="single" w:color="000000" w:sz="4" w:space="0"/>
              <w:right w:val="single" w:color="000000" w:sz="4" w:space="0"/>
            </w:tcBorders>
            <w:shd w:val="clear" w:color="auto" w:fill="auto"/>
            <w:noWrap/>
            <w:vAlign w:val="center"/>
          </w:tcPr>
          <w:p w14:paraId="08B03B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4</w:t>
            </w:r>
          </w:p>
        </w:tc>
        <w:tc>
          <w:tcPr>
            <w:tcW w:w="727" w:type="dxa"/>
            <w:tcBorders>
              <w:top w:val="nil"/>
              <w:left w:val="nil"/>
              <w:bottom w:val="single" w:color="000000" w:sz="4" w:space="0"/>
              <w:right w:val="single" w:color="000000" w:sz="4" w:space="0"/>
            </w:tcBorders>
            <w:shd w:val="clear" w:color="auto" w:fill="auto"/>
            <w:noWrap/>
            <w:vAlign w:val="center"/>
          </w:tcPr>
          <w:p w14:paraId="32E8A4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5</w:t>
            </w:r>
          </w:p>
        </w:tc>
        <w:tc>
          <w:tcPr>
            <w:tcW w:w="1225" w:type="dxa"/>
            <w:tcBorders>
              <w:top w:val="nil"/>
              <w:left w:val="nil"/>
              <w:bottom w:val="single" w:color="000000" w:sz="4" w:space="0"/>
              <w:right w:val="single" w:color="000000" w:sz="4" w:space="0"/>
            </w:tcBorders>
            <w:shd w:val="clear" w:color="auto" w:fill="auto"/>
            <w:noWrap/>
            <w:vAlign w:val="center"/>
          </w:tcPr>
          <w:p w14:paraId="2E909F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6</w:t>
            </w:r>
          </w:p>
        </w:tc>
        <w:tc>
          <w:tcPr>
            <w:tcW w:w="1044" w:type="dxa"/>
            <w:tcBorders>
              <w:top w:val="nil"/>
              <w:left w:val="nil"/>
              <w:bottom w:val="single" w:color="000000" w:sz="4" w:space="0"/>
              <w:right w:val="single" w:color="000000" w:sz="4" w:space="0"/>
            </w:tcBorders>
            <w:shd w:val="clear" w:color="auto" w:fill="auto"/>
            <w:noWrap/>
            <w:vAlign w:val="center"/>
          </w:tcPr>
          <w:p w14:paraId="43D007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7</w:t>
            </w:r>
          </w:p>
        </w:tc>
      </w:tr>
      <w:tr w14:paraId="414BE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46" w:type="dxa"/>
            <w:gridSpan w:val="2"/>
            <w:tcBorders>
              <w:top w:val="nil"/>
              <w:left w:val="single" w:color="000000" w:sz="4" w:space="0"/>
              <w:bottom w:val="single" w:color="000000" w:sz="4" w:space="0"/>
              <w:right w:val="single" w:color="000000" w:sz="4" w:space="0"/>
            </w:tcBorders>
            <w:shd w:val="clear" w:color="auto" w:fill="auto"/>
            <w:noWrap/>
            <w:vAlign w:val="center"/>
          </w:tcPr>
          <w:p w14:paraId="5A2FA10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099" w:type="dxa"/>
            <w:tcBorders>
              <w:top w:val="nil"/>
              <w:left w:val="nil"/>
              <w:bottom w:val="single" w:color="000000" w:sz="4" w:space="0"/>
              <w:right w:val="single" w:color="000000" w:sz="4" w:space="0"/>
            </w:tcBorders>
            <w:shd w:val="clear" w:color="auto" w:fill="auto"/>
            <w:noWrap/>
            <w:vAlign w:val="center"/>
          </w:tcPr>
          <w:p w14:paraId="3A8A25F2">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1,457.19</w:t>
            </w:r>
          </w:p>
        </w:tc>
        <w:tc>
          <w:tcPr>
            <w:tcW w:w="855" w:type="dxa"/>
            <w:tcBorders>
              <w:top w:val="nil"/>
              <w:left w:val="nil"/>
              <w:bottom w:val="single" w:color="000000" w:sz="4" w:space="0"/>
              <w:right w:val="single" w:color="000000" w:sz="4" w:space="0"/>
            </w:tcBorders>
            <w:shd w:val="clear" w:color="auto" w:fill="auto"/>
            <w:noWrap/>
            <w:vAlign w:val="center"/>
          </w:tcPr>
          <w:p w14:paraId="7EC6BDA2">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50.78</w:t>
            </w:r>
          </w:p>
        </w:tc>
        <w:tc>
          <w:tcPr>
            <w:tcW w:w="977" w:type="dxa"/>
            <w:tcBorders>
              <w:top w:val="nil"/>
              <w:left w:val="nil"/>
              <w:bottom w:val="single" w:color="000000" w:sz="4" w:space="0"/>
              <w:right w:val="single" w:color="000000" w:sz="4" w:space="0"/>
            </w:tcBorders>
            <w:shd w:val="clear" w:color="auto" w:fill="auto"/>
            <w:noWrap/>
            <w:vAlign w:val="center"/>
          </w:tcPr>
          <w:p w14:paraId="3DF983AA">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36E2C1B1">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29E49833">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7D2F63FD">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3D76897C">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1,406.41</w:t>
            </w:r>
          </w:p>
        </w:tc>
      </w:tr>
      <w:tr w14:paraId="3D78C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7908343A">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208</w:t>
            </w:r>
          </w:p>
        </w:tc>
        <w:tc>
          <w:tcPr>
            <w:tcW w:w="2119" w:type="dxa"/>
            <w:tcBorders>
              <w:top w:val="nil"/>
              <w:left w:val="nil"/>
              <w:bottom w:val="single" w:color="000000" w:sz="4" w:space="0"/>
              <w:right w:val="single" w:color="000000" w:sz="4" w:space="0"/>
            </w:tcBorders>
            <w:shd w:val="clear" w:color="auto" w:fill="auto"/>
            <w:noWrap/>
            <w:vAlign w:val="center"/>
          </w:tcPr>
          <w:p w14:paraId="63A20E30">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099" w:type="dxa"/>
            <w:tcBorders>
              <w:top w:val="nil"/>
              <w:left w:val="nil"/>
              <w:bottom w:val="single" w:color="000000" w:sz="4" w:space="0"/>
              <w:right w:val="single" w:color="000000" w:sz="4" w:space="0"/>
            </w:tcBorders>
            <w:shd w:val="clear" w:color="auto" w:fill="auto"/>
            <w:noWrap/>
            <w:vAlign w:val="center"/>
          </w:tcPr>
          <w:p w14:paraId="6794B663">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15.68 </w:t>
            </w:r>
          </w:p>
        </w:tc>
        <w:tc>
          <w:tcPr>
            <w:tcW w:w="855" w:type="dxa"/>
            <w:tcBorders>
              <w:top w:val="nil"/>
              <w:left w:val="nil"/>
              <w:bottom w:val="single" w:color="000000" w:sz="4" w:space="0"/>
              <w:right w:val="single" w:color="000000" w:sz="4" w:space="0"/>
            </w:tcBorders>
            <w:shd w:val="clear" w:color="auto" w:fill="auto"/>
            <w:noWrap/>
            <w:vAlign w:val="center"/>
          </w:tcPr>
          <w:p w14:paraId="735A455F">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977" w:type="dxa"/>
            <w:tcBorders>
              <w:top w:val="nil"/>
              <w:left w:val="nil"/>
              <w:bottom w:val="single" w:color="000000" w:sz="4" w:space="0"/>
              <w:right w:val="single" w:color="000000" w:sz="4" w:space="0"/>
            </w:tcBorders>
            <w:shd w:val="clear" w:color="auto" w:fill="auto"/>
            <w:noWrap/>
            <w:vAlign w:val="center"/>
          </w:tcPr>
          <w:p w14:paraId="7958912A">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528E8772">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7E6F34CE">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24E2CA31">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5674FCA6">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15.68 </w:t>
            </w:r>
          </w:p>
        </w:tc>
      </w:tr>
      <w:tr w14:paraId="4C3BE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5CE8F92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w:t>
            </w:r>
          </w:p>
        </w:tc>
        <w:tc>
          <w:tcPr>
            <w:tcW w:w="2119" w:type="dxa"/>
            <w:tcBorders>
              <w:top w:val="nil"/>
              <w:left w:val="nil"/>
              <w:bottom w:val="single" w:color="000000" w:sz="4" w:space="0"/>
              <w:right w:val="single" w:color="000000" w:sz="4" w:space="0"/>
            </w:tcBorders>
            <w:shd w:val="clear" w:color="auto" w:fill="auto"/>
            <w:noWrap/>
            <w:vAlign w:val="center"/>
          </w:tcPr>
          <w:p w14:paraId="5ADCD5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099" w:type="dxa"/>
            <w:tcBorders>
              <w:top w:val="nil"/>
              <w:left w:val="nil"/>
              <w:bottom w:val="single" w:color="000000" w:sz="4" w:space="0"/>
              <w:right w:val="single" w:color="000000" w:sz="4" w:space="0"/>
            </w:tcBorders>
            <w:shd w:val="clear" w:color="auto" w:fill="auto"/>
            <w:noWrap/>
            <w:vAlign w:val="center"/>
          </w:tcPr>
          <w:p w14:paraId="71E7F468">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15.68 </w:t>
            </w:r>
          </w:p>
        </w:tc>
        <w:tc>
          <w:tcPr>
            <w:tcW w:w="855" w:type="dxa"/>
            <w:tcBorders>
              <w:top w:val="nil"/>
              <w:left w:val="nil"/>
              <w:bottom w:val="single" w:color="000000" w:sz="4" w:space="0"/>
              <w:right w:val="single" w:color="000000" w:sz="4" w:space="0"/>
            </w:tcBorders>
            <w:shd w:val="clear" w:color="auto" w:fill="auto"/>
            <w:noWrap/>
            <w:vAlign w:val="center"/>
          </w:tcPr>
          <w:p w14:paraId="69BC4BCD">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2D92E7EE">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452ABD3B">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3AB54C6A">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69DDA78F">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24A5BCD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15.68 </w:t>
            </w:r>
          </w:p>
        </w:tc>
      </w:tr>
      <w:tr w14:paraId="36031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31DB09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2080505</w:t>
            </w:r>
          </w:p>
        </w:tc>
        <w:tc>
          <w:tcPr>
            <w:tcW w:w="2119" w:type="dxa"/>
            <w:tcBorders>
              <w:top w:val="nil"/>
              <w:left w:val="nil"/>
              <w:bottom w:val="single" w:color="000000" w:sz="4" w:space="0"/>
              <w:right w:val="single" w:color="000000" w:sz="4" w:space="0"/>
            </w:tcBorders>
            <w:shd w:val="clear" w:color="auto" w:fill="auto"/>
            <w:noWrap/>
            <w:vAlign w:val="center"/>
          </w:tcPr>
          <w:p w14:paraId="7032EC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099" w:type="dxa"/>
            <w:tcBorders>
              <w:top w:val="nil"/>
              <w:left w:val="nil"/>
              <w:bottom w:val="single" w:color="000000" w:sz="4" w:space="0"/>
              <w:right w:val="single" w:color="000000" w:sz="4" w:space="0"/>
            </w:tcBorders>
            <w:shd w:val="clear" w:color="auto" w:fill="auto"/>
            <w:noWrap/>
            <w:vAlign w:val="center"/>
          </w:tcPr>
          <w:p w14:paraId="5DB57539">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10.45 </w:t>
            </w:r>
          </w:p>
        </w:tc>
        <w:tc>
          <w:tcPr>
            <w:tcW w:w="855" w:type="dxa"/>
            <w:tcBorders>
              <w:top w:val="nil"/>
              <w:left w:val="nil"/>
              <w:bottom w:val="single" w:color="000000" w:sz="4" w:space="0"/>
              <w:right w:val="single" w:color="000000" w:sz="4" w:space="0"/>
            </w:tcBorders>
            <w:shd w:val="clear" w:color="auto" w:fill="auto"/>
            <w:noWrap/>
            <w:vAlign w:val="center"/>
          </w:tcPr>
          <w:p w14:paraId="1D2151BA">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3619C0DC">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05467714">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2E498FCB">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6A243A1C">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6742516C">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10.45 </w:t>
            </w:r>
          </w:p>
        </w:tc>
      </w:tr>
      <w:tr w14:paraId="5D763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00E5840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2080506</w:t>
            </w:r>
          </w:p>
        </w:tc>
        <w:tc>
          <w:tcPr>
            <w:tcW w:w="2119" w:type="dxa"/>
            <w:tcBorders>
              <w:top w:val="nil"/>
              <w:left w:val="nil"/>
              <w:bottom w:val="single" w:color="000000" w:sz="4" w:space="0"/>
              <w:right w:val="single" w:color="000000" w:sz="4" w:space="0"/>
            </w:tcBorders>
            <w:shd w:val="clear" w:color="auto" w:fill="auto"/>
            <w:noWrap/>
            <w:vAlign w:val="center"/>
          </w:tcPr>
          <w:p w14:paraId="652F99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099" w:type="dxa"/>
            <w:tcBorders>
              <w:top w:val="nil"/>
              <w:left w:val="nil"/>
              <w:bottom w:val="single" w:color="000000" w:sz="4" w:space="0"/>
              <w:right w:val="single" w:color="000000" w:sz="4" w:space="0"/>
            </w:tcBorders>
            <w:shd w:val="clear" w:color="auto" w:fill="auto"/>
            <w:noWrap/>
            <w:vAlign w:val="center"/>
          </w:tcPr>
          <w:p w14:paraId="06D1B88E">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5.23 </w:t>
            </w:r>
          </w:p>
        </w:tc>
        <w:tc>
          <w:tcPr>
            <w:tcW w:w="855" w:type="dxa"/>
            <w:tcBorders>
              <w:top w:val="nil"/>
              <w:left w:val="nil"/>
              <w:bottom w:val="single" w:color="000000" w:sz="4" w:space="0"/>
              <w:right w:val="single" w:color="000000" w:sz="4" w:space="0"/>
            </w:tcBorders>
            <w:shd w:val="clear" w:color="auto" w:fill="auto"/>
            <w:noWrap/>
            <w:vAlign w:val="center"/>
          </w:tcPr>
          <w:p w14:paraId="49D6D7A8">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1313ECF2">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547CE717">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3A8FD6AB">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5FDD5450">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3C996CE5">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5.23 </w:t>
            </w:r>
          </w:p>
        </w:tc>
      </w:tr>
      <w:tr w14:paraId="1FB65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6BF1993B">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210</w:t>
            </w:r>
          </w:p>
        </w:tc>
        <w:tc>
          <w:tcPr>
            <w:tcW w:w="2119" w:type="dxa"/>
            <w:tcBorders>
              <w:top w:val="nil"/>
              <w:left w:val="nil"/>
              <w:bottom w:val="single" w:color="000000" w:sz="4" w:space="0"/>
              <w:right w:val="single" w:color="000000" w:sz="4" w:space="0"/>
            </w:tcBorders>
            <w:shd w:val="clear" w:color="auto" w:fill="auto"/>
            <w:noWrap/>
            <w:vAlign w:val="center"/>
          </w:tcPr>
          <w:p w14:paraId="5EAE04C4">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099" w:type="dxa"/>
            <w:tcBorders>
              <w:top w:val="nil"/>
              <w:left w:val="nil"/>
              <w:bottom w:val="single" w:color="000000" w:sz="4" w:space="0"/>
              <w:right w:val="single" w:color="000000" w:sz="4" w:space="0"/>
            </w:tcBorders>
            <w:shd w:val="clear" w:color="auto" w:fill="auto"/>
            <w:noWrap/>
            <w:vAlign w:val="center"/>
          </w:tcPr>
          <w:p w14:paraId="1F4B56E3">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31.48 </w:t>
            </w:r>
          </w:p>
        </w:tc>
        <w:tc>
          <w:tcPr>
            <w:tcW w:w="855" w:type="dxa"/>
            <w:tcBorders>
              <w:top w:val="nil"/>
              <w:left w:val="nil"/>
              <w:bottom w:val="single" w:color="000000" w:sz="4" w:space="0"/>
              <w:right w:val="single" w:color="000000" w:sz="4" w:space="0"/>
            </w:tcBorders>
            <w:shd w:val="clear" w:color="auto" w:fill="auto"/>
            <w:noWrap/>
            <w:vAlign w:val="center"/>
          </w:tcPr>
          <w:p w14:paraId="356840AD">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977" w:type="dxa"/>
            <w:tcBorders>
              <w:top w:val="nil"/>
              <w:left w:val="nil"/>
              <w:bottom w:val="single" w:color="000000" w:sz="4" w:space="0"/>
              <w:right w:val="single" w:color="000000" w:sz="4" w:space="0"/>
            </w:tcBorders>
            <w:shd w:val="clear" w:color="auto" w:fill="auto"/>
            <w:noWrap/>
            <w:vAlign w:val="center"/>
          </w:tcPr>
          <w:p w14:paraId="22E31A97">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12CEAF78">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3A1D0031">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3B852CD5">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5DD620C0">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31.48 </w:t>
            </w:r>
          </w:p>
        </w:tc>
      </w:tr>
      <w:tr w14:paraId="32FA6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23B5FA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w:t>
            </w:r>
          </w:p>
        </w:tc>
        <w:tc>
          <w:tcPr>
            <w:tcW w:w="2119" w:type="dxa"/>
            <w:tcBorders>
              <w:top w:val="nil"/>
              <w:left w:val="nil"/>
              <w:bottom w:val="single" w:color="000000" w:sz="4" w:space="0"/>
              <w:right w:val="single" w:color="000000" w:sz="4" w:space="0"/>
            </w:tcBorders>
            <w:shd w:val="clear" w:color="auto" w:fill="auto"/>
            <w:noWrap/>
            <w:vAlign w:val="center"/>
          </w:tcPr>
          <w:p w14:paraId="2201D1C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099" w:type="dxa"/>
            <w:tcBorders>
              <w:top w:val="nil"/>
              <w:left w:val="nil"/>
              <w:bottom w:val="single" w:color="000000" w:sz="4" w:space="0"/>
              <w:right w:val="single" w:color="000000" w:sz="4" w:space="0"/>
            </w:tcBorders>
            <w:shd w:val="clear" w:color="auto" w:fill="auto"/>
            <w:noWrap/>
            <w:vAlign w:val="center"/>
          </w:tcPr>
          <w:p w14:paraId="4CFFA686">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31.48 </w:t>
            </w:r>
          </w:p>
        </w:tc>
        <w:tc>
          <w:tcPr>
            <w:tcW w:w="855" w:type="dxa"/>
            <w:tcBorders>
              <w:top w:val="nil"/>
              <w:left w:val="nil"/>
              <w:bottom w:val="single" w:color="000000" w:sz="4" w:space="0"/>
              <w:right w:val="single" w:color="000000" w:sz="4" w:space="0"/>
            </w:tcBorders>
            <w:shd w:val="clear" w:color="auto" w:fill="auto"/>
            <w:noWrap/>
            <w:vAlign w:val="center"/>
          </w:tcPr>
          <w:p w14:paraId="384D3B6D">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25362FD0">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61EB9D79">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491124E8">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479F175F">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7E29748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31.48 </w:t>
            </w:r>
          </w:p>
        </w:tc>
      </w:tr>
      <w:tr w14:paraId="1CFE7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2D30603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2101101</w:t>
            </w:r>
          </w:p>
        </w:tc>
        <w:tc>
          <w:tcPr>
            <w:tcW w:w="2119" w:type="dxa"/>
            <w:tcBorders>
              <w:top w:val="nil"/>
              <w:left w:val="nil"/>
              <w:bottom w:val="single" w:color="000000" w:sz="4" w:space="0"/>
              <w:right w:val="single" w:color="000000" w:sz="4" w:space="0"/>
            </w:tcBorders>
            <w:shd w:val="clear" w:color="auto" w:fill="auto"/>
            <w:noWrap/>
            <w:vAlign w:val="center"/>
          </w:tcPr>
          <w:p w14:paraId="34AC90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099" w:type="dxa"/>
            <w:tcBorders>
              <w:top w:val="nil"/>
              <w:left w:val="nil"/>
              <w:bottom w:val="single" w:color="000000" w:sz="4" w:space="0"/>
              <w:right w:val="single" w:color="000000" w:sz="4" w:space="0"/>
            </w:tcBorders>
            <w:shd w:val="clear" w:color="auto" w:fill="auto"/>
            <w:noWrap/>
            <w:vAlign w:val="center"/>
          </w:tcPr>
          <w:p w14:paraId="03694106">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23.83 </w:t>
            </w:r>
          </w:p>
        </w:tc>
        <w:tc>
          <w:tcPr>
            <w:tcW w:w="855" w:type="dxa"/>
            <w:tcBorders>
              <w:top w:val="nil"/>
              <w:left w:val="nil"/>
              <w:bottom w:val="single" w:color="000000" w:sz="4" w:space="0"/>
              <w:right w:val="single" w:color="000000" w:sz="4" w:space="0"/>
            </w:tcBorders>
            <w:shd w:val="clear" w:color="auto" w:fill="auto"/>
            <w:noWrap/>
            <w:vAlign w:val="center"/>
          </w:tcPr>
          <w:p w14:paraId="44C9A34D">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54E00777">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5638204A">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284D3AC2">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3F4E5D30">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6CFDAA81">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23.83 </w:t>
            </w:r>
          </w:p>
        </w:tc>
      </w:tr>
      <w:tr w14:paraId="1BE96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76B56BE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2101199</w:t>
            </w:r>
          </w:p>
        </w:tc>
        <w:tc>
          <w:tcPr>
            <w:tcW w:w="2119" w:type="dxa"/>
            <w:tcBorders>
              <w:top w:val="nil"/>
              <w:left w:val="nil"/>
              <w:bottom w:val="single" w:color="000000" w:sz="4" w:space="0"/>
              <w:right w:val="single" w:color="000000" w:sz="4" w:space="0"/>
            </w:tcBorders>
            <w:shd w:val="clear" w:color="auto" w:fill="auto"/>
            <w:noWrap/>
            <w:vAlign w:val="center"/>
          </w:tcPr>
          <w:p w14:paraId="17C1539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099" w:type="dxa"/>
            <w:tcBorders>
              <w:top w:val="nil"/>
              <w:left w:val="nil"/>
              <w:bottom w:val="single" w:color="000000" w:sz="4" w:space="0"/>
              <w:right w:val="single" w:color="000000" w:sz="4" w:space="0"/>
            </w:tcBorders>
            <w:shd w:val="clear" w:color="auto" w:fill="auto"/>
            <w:noWrap/>
            <w:vAlign w:val="center"/>
          </w:tcPr>
          <w:p w14:paraId="7CABEB10">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7.65 </w:t>
            </w:r>
          </w:p>
        </w:tc>
        <w:tc>
          <w:tcPr>
            <w:tcW w:w="855" w:type="dxa"/>
            <w:tcBorders>
              <w:top w:val="nil"/>
              <w:left w:val="nil"/>
              <w:bottom w:val="single" w:color="000000" w:sz="4" w:space="0"/>
              <w:right w:val="single" w:color="000000" w:sz="4" w:space="0"/>
            </w:tcBorders>
            <w:shd w:val="clear" w:color="auto" w:fill="auto"/>
            <w:noWrap/>
            <w:vAlign w:val="center"/>
          </w:tcPr>
          <w:p w14:paraId="0C62B108">
            <w:pPr>
              <w:jc w:val="right"/>
              <w:rPr>
                <w:rFonts w:hint="eastAsia" w:ascii="宋体" w:hAnsi="宋体" w:eastAsia="宋体" w:cs="宋体"/>
                <w:i w:val="0"/>
                <w:iCs w:val="0"/>
                <w:color w:val="000000"/>
                <w:sz w:val="16"/>
                <w:szCs w:val="16"/>
                <w:u w:val="none"/>
              </w:rPr>
            </w:pPr>
          </w:p>
        </w:tc>
        <w:tc>
          <w:tcPr>
            <w:tcW w:w="977" w:type="dxa"/>
            <w:tcBorders>
              <w:top w:val="nil"/>
              <w:left w:val="nil"/>
              <w:bottom w:val="single" w:color="000000" w:sz="4" w:space="0"/>
              <w:right w:val="single" w:color="000000" w:sz="4" w:space="0"/>
            </w:tcBorders>
            <w:shd w:val="clear" w:color="auto" w:fill="auto"/>
            <w:noWrap/>
            <w:vAlign w:val="center"/>
          </w:tcPr>
          <w:p w14:paraId="11BD0202">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1FD65276">
            <w:pPr>
              <w:jc w:val="right"/>
              <w:rPr>
                <w:rFonts w:hint="eastAsia" w:ascii="宋体" w:hAnsi="宋体" w:eastAsia="宋体" w:cs="宋体"/>
                <w:i w:val="0"/>
                <w:iCs w:val="0"/>
                <w:color w:val="000000"/>
                <w:sz w:val="16"/>
                <w:szCs w:val="16"/>
                <w:u w:val="none"/>
              </w:rPr>
            </w:pPr>
          </w:p>
        </w:tc>
        <w:tc>
          <w:tcPr>
            <w:tcW w:w="727" w:type="dxa"/>
            <w:tcBorders>
              <w:top w:val="nil"/>
              <w:left w:val="nil"/>
              <w:bottom w:val="single" w:color="000000" w:sz="4" w:space="0"/>
              <w:right w:val="single" w:color="000000" w:sz="4" w:space="0"/>
            </w:tcBorders>
            <w:shd w:val="clear" w:color="auto" w:fill="auto"/>
            <w:noWrap/>
            <w:vAlign w:val="center"/>
          </w:tcPr>
          <w:p w14:paraId="45A14033">
            <w:pPr>
              <w:jc w:val="right"/>
              <w:rPr>
                <w:rFonts w:hint="eastAsia" w:ascii="宋体" w:hAnsi="宋体" w:eastAsia="宋体" w:cs="宋体"/>
                <w:i w:val="0"/>
                <w:iCs w:val="0"/>
                <w:color w:val="000000"/>
                <w:sz w:val="16"/>
                <w:szCs w:val="16"/>
                <w:u w:val="none"/>
              </w:rPr>
            </w:pPr>
          </w:p>
        </w:tc>
        <w:tc>
          <w:tcPr>
            <w:tcW w:w="1225" w:type="dxa"/>
            <w:tcBorders>
              <w:top w:val="nil"/>
              <w:left w:val="nil"/>
              <w:bottom w:val="single" w:color="000000" w:sz="4" w:space="0"/>
              <w:right w:val="single" w:color="000000" w:sz="4" w:space="0"/>
            </w:tcBorders>
            <w:shd w:val="clear" w:color="auto" w:fill="auto"/>
            <w:noWrap/>
            <w:vAlign w:val="center"/>
          </w:tcPr>
          <w:p w14:paraId="5DBB1A26">
            <w:pPr>
              <w:jc w:val="right"/>
              <w:rPr>
                <w:rFonts w:hint="eastAsia" w:ascii="宋体" w:hAnsi="宋体" w:eastAsia="宋体" w:cs="宋体"/>
                <w:i w:val="0"/>
                <w:iCs w:val="0"/>
                <w:color w:val="000000"/>
                <w:sz w:val="16"/>
                <w:szCs w:val="16"/>
                <w:u w:val="none"/>
              </w:rPr>
            </w:pPr>
          </w:p>
        </w:tc>
        <w:tc>
          <w:tcPr>
            <w:tcW w:w="1044" w:type="dxa"/>
            <w:tcBorders>
              <w:top w:val="nil"/>
              <w:left w:val="nil"/>
              <w:bottom w:val="single" w:color="000000" w:sz="4" w:space="0"/>
              <w:right w:val="single" w:color="000000" w:sz="4" w:space="0"/>
            </w:tcBorders>
            <w:shd w:val="clear" w:color="auto" w:fill="auto"/>
            <w:noWrap/>
            <w:vAlign w:val="center"/>
          </w:tcPr>
          <w:p w14:paraId="413DA377">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7.65 </w:t>
            </w:r>
          </w:p>
        </w:tc>
      </w:tr>
      <w:tr w14:paraId="0D1C5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26E58196">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221</w:t>
            </w:r>
          </w:p>
        </w:tc>
        <w:tc>
          <w:tcPr>
            <w:tcW w:w="2119" w:type="dxa"/>
            <w:tcBorders>
              <w:top w:val="nil"/>
              <w:left w:val="nil"/>
              <w:bottom w:val="single" w:color="000000" w:sz="4" w:space="0"/>
              <w:right w:val="single" w:color="000000" w:sz="4" w:space="0"/>
            </w:tcBorders>
            <w:shd w:val="clear" w:color="auto" w:fill="auto"/>
            <w:noWrap/>
            <w:vAlign w:val="center"/>
          </w:tcPr>
          <w:p w14:paraId="49C5A242">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099" w:type="dxa"/>
            <w:tcBorders>
              <w:top w:val="nil"/>
              <w:left w:val="nil"/>
              <w:bottom w:val="single" w:color="000000" w:sz="4" w:space="0"/>
              <w:right w:val="single" w:color="000000" w:sz="4" w:space="0"/>
            </w:tcBorders>
            <w:shd w:val="clear" w:color="auto" w:fill="auto"/>
            <w:noWrap/>
            <w:vAlign w:val="center"/>
          </w:tcPr>
          <w:p w14:paraId="18882651">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10.95 </w:t>
            </w:r>
          </w:p>
        </w:tc>
        <w:tc>
          <w:tcPr>
            <w:tcW w:w="855" w:type="dxa"/>
            <w:tcBorders>
              <w:top w:val="nil"/>
              <w:left w:val="nil"/>
              <w:bottom w:val="single" w:color="000000" w:sz="4" w:space="0"/>
              <w:right w:val="single" w:color="000000" w:sz="4" w:space="0"/>
            </w:tcBorders>
            <w:shd w:val="clear" w:color="auto" w:fill="auto"/>
            <w:noWrap/>
            <w:vAlign w:val="center"/>
          </w:tcPr>
          <w:p w14:paraId="3C9E95CB">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977" w:type="dxa"/>
            <w:tcBorders>
              <w:top w:val="nil"/>
              <w:left w:val="nil"/>
              <w:bottom w:val="single" w:color="000000" w:sz="4" w:space="0"/>
              <w:right w:val="single" w:color="000000" w:sz="4" w:space="0"/>
            </w:tcBorders>
            <w:shd w:val="clear" w:color="auto" w:fill="auto"/>
            <w:noWrap/>
            <w:vAlign w:val="center"/>
          </w:tcPr>
          <w:p w14:paraId="775E117A">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0EF3936A">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5B07E8F9">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1FE31B83">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379A5C25">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10.95 </w:t>
            </w:r>
          </w:p>
        </w:tc>
      </w:tr>
      <w:tr w14:paraId="700E9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4F5165D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22102</w:t>
            </w:r>
          </w:p>
        </w:tc>
        <w:tc>
          <w:tcPr>
            <w:tcW w:w="2119" w:type="dxa"/>
            <w:tcBorders>
              <w:top w:val="nil"/>
              <w:left w:val="nil"/>
              <w:bottom w:val="single" w:color="000000" w:sz="4" w:space="0"/>
              <w:right w:val="single" w:color="000000" w:sz="4" w:space="0"/>
            </w:tcBorders>
            <w:shd w:val="clear" w:color="auto" w:fill="auto"/>
            <w:noWrap/>
            <w:vAlign w:val="center"/>
          </w:tcPr>
          <w:p w14:paraId="61A825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099" w:type="dxa"/>
            <w:tcBorders>
              <w:top w:val="nil"/>
              <w:left w:val="nil"/>
              <w:bottom w:val="single" w:color="000000" w:sz="4" w:space="0"/>
              <w:right w:val="single" w:color="000000" w:sz="4" w:space="0"/>
            </w:tcBorders>
            <w:shd w:val="clear" w:color="auto" w:fill="auto"/>
            <w:noWrap/>
            <w:vAlign w:val="center"/>
          </w:tcPr>
          <w:p w14:paraId="2DA682C2">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10.95 </w:t>
            </w:r>
          </w:p>
        </w:tc>
        <w:tc>
          <w:tcPr>
            <w:tcW w:w="855" w:type="dxa"/>
            <w:tcBorders>
              <w:top w:val="nil"/>
              <w:left w:val="nil"/>
              <w:bottom w:val="single" w:color="000000" w:sz="4" w:space="0"/>
              <w:right w:val="single" w:color="000000" w:sz="4" w:space="0"/>
            </w:tcBorders>
            <w:shd w:val="clear" w:color="auto" w:fill="auto"/>
            <w:noWrap/>
            <w:vAlign w:val="center"/>
          </w:tcPr>
          <w:p w14:paraId="099BDE51">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977" w:type="dxa"/>
            <w:tcBorders>
              <w:top w:val="nil"/>
              <w:left w:val="nil"/>
              <w:bottom w:val="single" w:color="000000" w:sz="4" w:space="0"/>
              <w:right w:val="single" w:color="000000" w:sz="4" w:space="0"/>
            </w:tcBorders>
            <w:shd w:val="clear" w:color="auto" w:fill="auto"/>
            <w:noWrap/>
            <w:vAlign w:val="center"/>
          </w:tcPr>
          <w:p w14:paraId="6F4076A2">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68443578">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0EFFAC6A">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7F569967">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6326805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10.95 </w:t>
            </w:r>
          </w:p>
        </w:tc>
      </w:tr>
      <w:tr w14:paraId="62443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655CDD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2210201</w:t>
            </w:r>
          </w:p>
        </w:tc>
        <w:tc>
          <w:tcPr>
            <w:tcW w:w="2119" w:type="dxa"/>
            <w:tcBorders>
              <w:top w:val="nil"/>
              <w:left w:val="nil"/>
              <w:bottom w:val="single" w:color="000000" w:sz="4" w:space="0"/>
              <w:right w:val="single" w:color="000000" w:sz="4" w:space="0"/>
            </w:tcBorders>
            <w:shd w:val="clear" w:color="auto" w:fill="auto"/>
            <w:noWrap/>
            <w:vAlign w:val="center"/>
          </w:tcPr>
          <w:p w14:paraId="2857BA5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099" w:type="dxa"/>
            <w:tcBorders>
              <w:top w:val="nil"/>
              <w:left w:val="nil"/>
              <w:bottom w:val="single" w:color="000000" w:sz="4" w:space="0"/>
              <w:right w:val="single" w:color="000000" w:sz="4" w:space="0"/>
            </w:tcBorders>
            <w:shd w:val="clear" w:color="auto" w:fill="auto"/>
            <w:noWrap/>
            <w:vAlign w:val="center"/>
          </w:tcPr>
          <w:p w14:paraId="6763050E">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10.95 </w:t>
            </w:r>
          </w:p>
        </w:tc>
        <w:tc>
          <w:tcPr>
            <w:tcW w:w="855" w:type="dxa"/>
            <w:tcBorders>
              <w:top w:val="nil"/>
              <w:left w:val="nil"/>
              <w:bottom w:val="single" w:color="000000" w:sz="4" w:space="0"/>
              <w:right w:val="single" w:color="000000" w:sz="4" w:space="0"/>
            </w:tcBorders>
            <w:shd w:val="clear" w:color="auto" w:fill="auto"/>
            <w:noWrap/>
            <w:vAlign w:val="center"/>
          </w:tcPr>
          <w:p w14:paraId="2F6C2314">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977" w:type="dxa"/>
            <w:tcBorders>
              <w:top w:val="nil"/>
              <w:left w:val="nil"/>
              <w:bottom w:val="single" w:color="000000" w:sz="4" w:space="0"/>
              <w:right w:val="single" w:color="000000" w:sz="4" w:space="0"/>
            </w:tcBorders>
            <w:shd w:val="clear" w:color="auto" w:fill="auto"/>
            <w:noWrap/>
            <w:vAlign w:val="center"/>
          </w:tcPr>
          <w:p w14:paraId="0DCCEF04">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3FEE8489">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456FF81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592812AA">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57AB2CD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10.95 </w:t>
            </w:r>
          </w:p>
        </w:tc>
      </w:tr>
      <w:tr w14:paraId="07BF9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1CA97DBB">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224</w:t>
            </w:r>
          </w:p>
        </w:tc>
        <w:tc>
          <w:tcPr>
            <w:tcW w:w="2119" w:type="dxa"/>
            <w:tcBorders>
              <w:top w:val="nil"/>
              <w:left w:val="nil"/>
              <w:bottom w:val="single" w:color="000000" w:sz="4" w:space="0"/>
              <w:right w:val="single" w:color="000000" w:sz="4" w:space="0"/>
            </w:tcBorders>
            <w:shd w:val="clear" w:color="auto" w:fill="auto"/>
            <w:noWrap/>
            <w:vAlign w:val="center"/>
          </w:tcPr>
          <w:p w14:paraId="584D77B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099" w:type="dxa"/>
            <w:tcBorders>
              <w:top w:val="nil"/>
              <w:left w:val="nil"/>
              <w:bottom w:val="single" w:color="000000" w:sz="4" w:space="0"/>
              <w:right w:val="single" w:color="000000" w:sz="4" w:space="0"/>
            </w:tcBorders>
            <w:shd w:val="clear" w:color="auto" w:fill="auto"/>
            <w:noWrap/>
            <w:vAlign w:val="center"/>
          </w:tcPr>
          <w:p w14:paraId="64DCFF29">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1,399.09 </w:t>
            </w:r>
          </w:p>
        </w:tc>
        <w:tc>
          <w:tcPr>
            <w:tcW w:w="855" w:type="dxa"/>
            <w:tcBorders>
              <w:top w:val="nil"/>
              <w:left w:val="nil"/>
              <w:bottom w:val="single" w:color="000000" w:sz="4" w:space="0"/>
              <w:right w:val="single" w:color="000000" w:sz="4" w:space="0"/>
            </w:tcBorders>
            <w:shd w:val="clear" w:color="auto" w:fill="auto"/>
            <w:noWrap/>
            <w:vAlign w:val="center"/>
          </w:tcPr>
          <w:p w14:paraId="1E1F7051">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50.78 </w:t>
            </w:r>
          </w:p>
        </w:tc>
        <w:tc>
          <w:tcPr>
            <w:tcW w:w="977" w:type="dxa"/>
            <w:tcBorders>
              <w:top w:val="nil"/>
              <w:left w:val="nil"/>
              <w:bottom w:val="single" w:color="000000" w:sz="4" w:space="0"/>
              <w:right w:val="single" w:color="000000" w:sz="4" w:space="0"/>
            </w:tcBorders>
            <w:shd w:val="clear" w:color="auto" w:fill="auto"/>
            <w:noWrap/>
            <w:vAlign w:val="center"/>
          </w:tcPr>
          <w:p w14:paraId="19EF64AB">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67E7D834">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1CAF9A77">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5A5C23DB">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7839C0B7">
            <w:pPr>
              <w:keepNext w:val="0"/>
              <w:keepLines w:val="0"/>
              <w:widowControl/>
              <w:suppressLineNumbers w:val="0"/>
              <w:jc w:val="right"/>
              <w:textAlignment w:val="center"/>
              <w:rPr>
                <w:rFonts w:hint="eastAsia" w:ascii="宋体" w:hAnsi="宋体" w:eastAsia="宋体" w:cs="宋体"/>
                <w:b/>
                <w:bCs w:val="0"/>
                <w:i w:val="0"/>
                <w:snapToGrid w:val="0"/>
                <w:color w:val="000000"/>
                <w:kern w:val="0"/>
                <w:sz w:val="15"/>
                <w:szCs w:val="15"/>
                <w:u w:val="none"/>
                <w:lang w:val="en-US" w:eastAsia="zh-CN" w:bidi="ar"/>
              </w:rPr>
            </w:pPr>
            <w:r>
              <w:rPr>
                <w:rFonts w:hint="eastAsia" w:ascii="宋体" w:hAnsi="宋体" w:eastAsia="宋体" w:cs="宋体"/>
                <w:b/>
                <w:bCs w:val="0"/>
                <w:i w:val="0"/>
                <w:snapToGrid w:val="0"/>
                <w:color w:val="000000"/>
                <w:kern w:val="0"/>
                <w:sz w:val="15"/>
                <w:szCs w:val="15"/>
                <w:u w:val="none"/>
                <w:lang w:val="en-US" w:eastAsia="zh-CN" w:bidi="ar"/>
              </w:rPr>
              <w:t xml:space="preserve">1,348.31 </w:t>
            </w:r>
          </w:p>
        </w:tc>
      </w:tr>
      <w:tr w14:paraId="1E69E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3BD0E5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w:t>
            </w:r>
          </w:p>
        </w:tc>
        <w:tc>
          <w:tcPr>
            <w:tcW w:w="2119" w:type="dxa"/>
            <w:tcBorders>
              <w:top w:val="nil"/>
              <w:left w:val="nil"/>
              <w:bottom w:val="single" w:color="000000" w:sz="4" w:space="0"/>
              <w:right w:val="single" w:color="000000" w:sz="4" w:space="0"/>
            </w:tcBorders>
            <w:shd w:val="clear" w:color="auto" w:fill="auto"/>
            <w:noWrap/>
            <w:vAlign w:val="center"/>
          </w:tcPr>
          <w:p w14:paraId="223D62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099" w:type="dxa"/>
            <w:tcBorders>
              <w:top w:val="nil"/>
              <w:left w:val="nil"/>
              <w:bottom w:val="single" w:color="000000" w:sz="4" w:space="0"/>
              <w:right w:val="single" w:color="000000" w:sz="4" w:space="0"/>
            </w:tcBorders>
            <w:shd w:val="clear" w:color="auto" w:fill="auto"/>
            <w:noWrap/>
            <w:vAlign w:val="center"/>
          </w:tcPr>
          <w:p w14:paraId="3254F4D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1,399.09 </w:t>
            </w:r>
          </w:p>
        </w:tc>
        <w:tc>
          <w:tcPr>
            <w:tcW w:w="855" w:type="dxa"/>
            <w:tcBorders>
              <w:top w:val="nil"/>
              <w:left w:val="nil"/>
              <w:bottom w:val="single" w:color="000000" w:sz="4" w:space="0"/>
              <w:right w:val="single" w:color="000000" w:sz="4" w:space="0"/>
            </w:tcBorders>
            <w:shd w:val="clear" w:color="auto" w:fill="auto"/>
            <w:noWrap/>
            <w:vAlign w:val="center"/>
          </w:tcPr>
          <w:p w14:paraId="2641B0D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50.78 </w:t>
            </w:r>
          </w:p>
        </w:tc>
        <w:tc>
          <w:tcPr>
            <w:tcW w:w="977" w:type="dxa"/>
            <w:tcBorders>
              <w:top w:val="nil"/>
              <w:left w:val="nil"/>
              <w:bottom w:val="single" w:color="000000" w:sz="4" w:space="0"/>
              <w:right w:val="single" w:color="000000" w:sz="4" w:space="0"/>
            </w:tcBorders>
            <w:shd w:val="clear" w:color="auto" w:fill="auto"/>
            <w:noWrap/>
            <w:vAlign w:val="center"/>
          </w:tcPr>
          <w:p w14:paraId="07635786">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3B69286E">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6DB79D3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0C25938A">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5E2F5DD2">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1,348.31 </w:t>
            </w:r>
          </w:p>
        </w:tc>
      </w:tr>
      <w:tr w14:paraId="21FF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1A04D6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2240201</w:t>
            </w:r>
          </w:p>
        </w:tc>
        <w:tc>
          <w:tcPr>
            <w:tcW w:w="2119" w:type="dxa"/>
            <w:tcBorders>
              <w:top w:val="nil"/>
              <w:left w:val="nil"/>
              <w:bottom w:val="single" w:color="000000" w:sz="4" w:space="0"/>
              <w:right w:val="single" w:color="000000" w:sz="4" w:space="0"/>
            </w:tcBorders>
            <w:shd w:val="clear" w:color="auto" w:fill="auto"/>
            <w:noWrap/>
            <w:vAlign w:val="center"/>
          </w:tcPr>
          <w:p w14:paraId="1295E4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099" w:type="dxa"/>
            <w:tcBorders>
              <w:top w:val="nil"/>
              <w:left w:val="nil"/>
              <w:bottom w:val="single" w:color="000000" w:sz="4" w:space="0"/>
              <w:right w:val="single" w:color="000000" w:sz="4" w:space="0"/>
            </w:tcBorders>
            <w:shd w:val="clear" w:color="auto" w:fill="auto"/>
            <w:noWrap/>
            <w:vAlign w:val="center"/>
          </w:tcPr>
          <w:p w14:paraId="01F67749">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372.59 </w:t>
            </w:r>
          </w:p>
        </w:tc>
        <w:tc>
          <w:tcPr>
            <w:tcW w:w="855" w:type="dxa"/>
            <w:tcBorders>
              <w:top w:val="nil"/>
              <w:left w:val="nil"/>
              <w:bottom w:val="single" w:color="000000" w:sz="4" w:space="0"/>
              <w:right w:val="single" w:color="000000" w:sz="4" w:space="0"/>
            </w:tcBorders>
            <w:shd w:val="clear" w:color="auto" w:fill="auto"/>
            <w:noWrap/>
            <w:vAlign w:val="center"/>
          </w:tcPr>
          <w:p w14:paraId="5A12F45D">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16.50 </w:t>
            </w:r>
          </w:p>
        </w:tc>
        <w:tc>
          <w:tcPr>
            <w:tcW w:w="977" w:type="dxa"/>
            <w:tcBorders>
              <w:top w:val="nil"/>
              <w:left w:val="nil"/>
              <w:bottom w:val="single" w:color="000000" w:sz="4" w:space="0"/>
              <w:right w:val="single" w:color="000000" w:sz="4" w:space="0"/>
            </w:tcBorders>
            <w:shd w:val="clear" w:color="auto" w:fill="auto"/>
            <w:noWrap/>
            <w:vAlign w:val="center"/>
          </w:tcPr>
          <w:p w14:paraId="4BEDD588">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77A62FE4">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66849004">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3C126CCF">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2002A619">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356.09 </w:t>
            </w:r>
          </w:p>
        </w:tc>
      </w:tr>
      <w:tr w14:paraId="252D0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7" w:type="dxa"/>
            <w:tcBorders>
              <w:top w:val="nil"/>
              <w:left w:val="single" w:color="000000" w:sz="4" w:space="0"/>
              <w:bottom w:val="single" w:color="000000" w:sz="4" w:space="0"/>
              <w:right w:val="single" w:color="000000" w:sz="4" w:space="0"/>
            </w:tcBorders>
            <w:shd w:val="clear" w:color="auto" w:fill="auto"/>
            <w:noWrap/>
            <w:vAlign w:val="center"/>
          </w:tcPr>
          <w:p w14:paraId="606E71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2240204</w:t>
            </w:r>
          </w:p>
        </w:tc>
        <w:tc>
          <w:tcPr>
            <w:tcW w:w="2119" w:type="dxa"/>
            <w:tcBorders>
              <w:top w:val="nil"/>
              <w:left w:val="nil"/>
              <w:bottom w:val="single" w:color="000000" w:sz="4" w:space="0"/>
              <w:right w:val="single" w:color="000000" w:sz="4" w:space="0"/>
            </w:tcBorders>
            <w:shd w:val="clear" w:color="auto" w:fill="auto"/>
            <w:noWrap/>
            <w:vAlign w:val="center"/>
          </w:tcPr>
          <w:p w14:paraId="791F54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099" w:type="dxa"/>
            <w:tcBorders>
              <w:top w:val="nil"/>
              <w:left w:val="nil"/>
              <w:bottom w:val="single" w:color="000000" w:sz="4" w:space="0"/>
              <w:right w:val="single" w:color="000000" w:sz="4" w:space="0"/>
            </w:tcBorders>
            <w:shd w:val="clear" w:color="auto" w:fill="auto"/>
            <w:noWrap/>
            <w:vAlign w:val="center"/>
          </w:tcPr>
          <w:p w14:paraId="3219DBD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1,026.50 </w:t>
            </w:r>
          </w:p>
        </w:tc>
        <w:tc>
          <w:tcPr>
            <w:tcW w:w="855" w:type="dxa"/>
            <w:tcBorders>
              <w:top w:val="nil"/>
              <w:left w:val="nil"/>
              <w:bottom w:val="single" w:color="000000" w:sz="4" w:space="0"/>
              <w:right w:val="single" w:color="000000" w:sz="4" w:space="0"/>
            </w:tcBorders>
            <w:shd w:val="clear" w:color="auto" w:fill="auto"/>
            <w:noWrap/>
            <w:vAlign w:val="center"/>
          </w:tcPr>
          <w:p w14:paraId="30A54CE3">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34.28 </w:t>
            </w:r>
          </w:p>
        </w:tc>
        <w:tc>
          <w:tcPr>
            <w:tcW w:w="977" w:type="dxa"/>
            <w:tcBorders>
              <w:top w:val="nil"/>
              <w:left w:val="nil"/>
              <w:bottom w:val="single" w:color="000000" w:sz="4" w:space="0"/>
              <w:right w:val="single" w:color="000000" w:sz="4" w:space="0"/>
            </w:tcBorders>
            <w:shd w:val="clear" w:color="auto" w:fill="auto"/>
            <w:noWrap/>
            <w:vAlign w:val="center"/>
          </w:tcPr>
          <w:p w14:paraId="6C9C0F86">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27AA6A1C">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727" w:type="dxa"/>
            <w:tcBorders>
              <w:top w:val="nil"/>
              <w:left w:val="nil"/>
              <w:bottom w:val="single" w:color="000000" w:sz="4" w:space="0"/>
              <w:right w:val="single" w:color="000000" w:sz="4" w:space="0"/>
            </w:tcBorders>
            <w:shd w:val="clear" w:color="auto" w:fill="auto"/>
            <w:noWrap/>
            <w:vAlign w:val="center"/>
          </w:tcPr>
          <w:p w14:paraId="26818932">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225" w:type="dxa"/>
            <w:tcBorders>
              <w:top w:val="nil"/>
              <w:left w:val="nil"/>
              <w:bottom w:val="single" w:color="000000" w:sz="4" w:space="0"/>
              <w:right w:val="single" w:color="000000" w:sz="4" w:space="0"/>
            </w:tcBorders>
            <w:shd w:val="clear" w:color="auto" w:fill="auto"/>
            <w:noWrap/>
            <w:vAlign w:val="center"/>
          </w:tcPr>
          <w:p w14:paraId="21DA408C">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1044" w:type="dxa"/>
            <w:tcBorders>
              <w:top w:val="nil"/>
              <w:left w:val="nil"/>
              <w:bottom w:val="single" w:color="000000" w:sz="4" w:space="0"/>
              <w:right w:val="single" w:color="000000" w:sz="4" w:space="0"/>
            </w:tcBorders>
            <w:shd w:val="clear" w:color="auto" w:fill="auto"/>
            <w:noWrap/>
            <w:vAlign w:val="center"/>
          </w:tcPr>
          <w:p w14:paraId="24705307">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 xml:space="preserve">992.22 </w:t>
            </w:r>
          </w:p>
        </w:tc>
      </w:tr>
      <w:tr w14:paraId="04BA5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00" w:type="dxa"/>
            <w:gridSpan w:val="9"/>
            <w:tcBorders>
              <w:top w:val="nil"/>
              <w:left w:val="nil"/>
              <w:bottom w:val="nil"/>
              <w:right w:val="nil"/>
            </w:tcBorders>
            <w:shd w:val="clear" w:color="auto" w:fill="auto"/>
            <w:noWrap/>
            <w:vAlign w:val="center"/>
          </w:tcPr>
          <w:p w14:paraId="5798811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注：本表反映部门本年度取得的各项收入情况。</w:t>
            </w:r>
          </w:p>
        </w:tc>
      </w:tr>
    </w:tbl>
    <w:p w14:paraId="1A6DB356">
      <w:pPr>
        <w:pStyle w:val="13"/>
        <w:rPr>
          <w:rFonts w:ascii="Times New Roman" w:hAnsi="Times New Roman"/>
          <w:sz w:val="32"/>
          <w:szCs w:val="32"/>
        </w:rPr>
      </w:pPr>
    </w:p>
    <w:p w14:paraId="6EE6E872">
      <w:pPr>
        <w:rPr>
          <w:rFonts w:ascii="Times New Roman" w:hAnsi="Times New Roman"/>
          <w:sz w:val="32"/>
          <w:szCs w:val="32"/>
        </w:rPr>
      </w:pPr>
    </w:p>
    <w:p w14:paraId="2310BD1D">
      <w:pPr>
        <w:pStyle w:val="2"/>
      </w:pPr>
    </w:p>
    <w:p w14:paraId="7E097212">
      <w:pPr>
        <w:pStyle w:val="13"/>
        <w:rPr>
          <w:rFonts w:ascii="Times New Roman" w:hAnsi="Times New Roman"/>
          <w:sz w:val="32"/>
          <w:szCs w:val="32"/>
        </w:rPr>
      </w:pPr>
    </w:p>
    <w:p w14:paraId="5A9620C9">
      <w:pPr>
        <w:rPr>
          <w:rFonts w:ascii="Times New Roman" w:hAnsi="Times New Roman"/>
          <w:sz w:val="32"/>
          <w:szCs w:val="32"/>
        </w:rPr>
      </w:pPr>
    </w:p>
    <w:p w14:paraId="7C61B54F">
      <w:pPr>
        <w:pStyle w:val="2"/>
      </w:pPr>
    </w:p>
    <w:p w14:paraId="4CFB41F8">
      <w:pPr>
        <w:pStyle w:val="13"/>
        <w:rPr>
          <w:rFonts w:hint="eastAsia" w:eastAsia="宋体"/>
          <w:lang w:eastAsia="zh-CN"/>
        </w:rPr>
      </w:pPr>
    </w:p>
    <w:p w14:paraId="5B7598CC">
      <w:pPr>
        <w:rPr>
          <w:rFonts w:hint="eastAsia" w:eastAsia="宋体"/>
          <w:lang w:eastAsia="zh-CN"/>
        </w:rPr>
      </w:pPr>
    </w:p>
    <w:p w14:paraId="48499EA3">
      <w:pPr>
        <w:pStyle w:val="2"/>
        <w:rPr>
          <w:rFonts w:hint="eastAsia" w:eastAsia="宋体"/>
          <w:lang w:eastAsia="zh-CN"/>
        </w:rPr>
      </w:pPr>
    </w:p>
    <w:p w14:paraId="359F8116">
      <w:pPr>
        <w:pStyle w:val="2"/>
        <w:rPr>
          <w:rFonts w:hint="eastAsia" w:eastAsia="宋体"/>
          <w:lang w:eastAsia="zh-CN"/>
        </w:rPr>
      </w:pPr>
    </w:p>
    <w:p w14:paraId="41162C18">
      <w:pPr>
        <w:pStyle w:val="2"/>
        <w:ind w:left="0" w:leftChars="0" w:firstLine="0" w:firstLineChars="0"/>
        <w:rPr>
          <w:rFonts w:hint="eastAsia" w:eastAsia="宋体"/>
          <w:lang w:eastAsia="zh-CN"/>
        </w:rPr>
      </w:pPr>
    </w:p>
    <w:tbl>
      <w:tblPr>
        <w:tblStyle w:val="32"/>
        <w:tblW w:w="93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6"/>
        <w:gridCol w:w="286"/>
        <w:gridCol w:w="288"/>
        <w:gridCol w:w="2506"/>
        <w:gridCol w:w="1081"/>
        <w:gridCol w:w="796"/>
        <w:gridCol w:w="922"/>
        <w:gridCol w:w="904"/>
        <w:gridCol w:w="796"/>
        <w:gridCol w:w="1515"/>
      </w:tblGrid>
      <w:tr w14:paraId="40EDB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37" w:hRule="atLeast"/>
        </w:trPr>
        <w:tc>
          <w:tcPr>
            <w:tcW w:w="9380" w:type="dxa"/>
            <w:gridSpan w:val="10"/>
            <w:tcBorders>
              <w:top w:val="nil"/>
              <w:left w:val="nil"/>
              <w:bottom w:val="nil"/>
              <w:right w:val="nil"/>
            </w:tcBorders>
            <w:shd w:val="clear" w:color="auto" w:fill="auto"/>
            <w:noWrap/>
            <w:vAlign w:val="center"/>
          </w:tcPr>
          <w:p w14:paraId="5C774F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b w:val="0"/>
                <w:bCs w:val="0"/>
                <w:i w:val="0"/>
                <w:iCs w:val="0"/>
                <w:snapToGrid w:val="0"/>
                <w:color w:val="000000"/>
                <w:kern w:val="0"/>
                <w:sz w:val="32"/>
                <w:szCs w:val="32"/>
                <w:u w:val="none"/>
                <w:lang w:val="en-US" w:eastAsia="zh-CN" w:bidi="ar"/>
              </w:rPr>
              <w:t>支出决算表</w:t>
            </w:r>
          </w:p>
        </w:tc>
      </w:tr>
      <w:tr w14:paraId="36C6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286" w:type="dxa"/>
            <w:tcBorders>
              <w:top w:val="nil"/>
              <w:left w:val="nil"/>
              <w:bottom w:val="nil"/>
              <w:right w:val="nil"/>
            </w:tcBorders>
            <w:shd w:val="clear" w:color="auto" w:fill="auto"/>
            <w:noWrap/>
            <w:vAlign w:val="center"/>
          </w:tcPr>
          <w:p w14:paraId="03ABF87A">
            <w:pPr>
              <w:rPr>
                <w:rFonts w:hint="eastAsia" w:ascii="宋体" w:hAnsi="宋体" w:eastAsia="宋体" w:cs="宋体"/>
                <w:i w:val="0"/>
                <w:iCs w:val="0"/>
                <w:color w:val="000000"/>
                <w:sz w:val="16"/>
                <w:szCs w:val="16"/>
                <w:u w:val="none"/>
              </w:rPr>
            </w:pPr>
          </w:p>
        </w:tc>
        <w:tc>
          <w:tcPr>
            <w:tcW w:w="286" w:type="dxa"/>
            <w:tcBorders>
              <w:top w:val="nil"/>
              <w:left w:val="nil"/>
              <w:bottom w:val="nil"/>
              <w:right w:val="nil"/>
            </w:tcBorders>
            <w:shd w:val="clear" w:color="auto" w:fill="auto"/>
            <w:noWrap/>
            <w:vAlign w:val="center"/>
          </w:tcPr>
          <w:p w14:paraId="375A5283">
            <w:pPr>
              <w:rPr>
                <w:rFonts w:hint="eastAsia" w:ascii="宋体" w:hAnsi="宋体" w:eastAsia="宋体" w:cs="宋体"/>
                <w:i w:val="0"/>
                <w:iCs w:val="0"/>
                <w:color w:val="000000"/>
                <w:sz w:val="16"/>
                <w:szCs w:val="16"/>
                <w:u w:val="none"/>
              </w:rPr>
            </w:pPr>
          </w:p>
        </w:tc>
        <w:tc>
          <w:tcPr>
            <w:tcW w:w="288" w:type="dxa"/>
            <w:tcBorders>
              <w:top w:val="nil"/>
              <w:left w:val="nil"/>
              <w:bottom w:val="nil"/>
              <w:right w:val="nil"/>
            </w:tcBorders>
            <w:shd w:val="clear" w:color="auto" w:fill="auto"/>
            <w:noWrap/>
            <w:vAlign w:val="center"/>
          </w:tcPr>
          <w:p w14:paraId="6CDBEEB9">
            <w:pPr>
              <w:rPr>
                <w:rFonts w:hint="eastAsia" w:ascii="宋体" w:hAnsi="宋体" w:eastAsia="宋体" w:cs="宋体"/>
                <w:i w:val="0"/>
                <w:iCs w:val="0"/>
                <w:color w:val="000000"/>
                <w:sz w:val="16"/>
                <w:szCs w:val="16"/>
                <w:u w:val="none"/>
              </w:rPr>
            </w:pPr>
          </w:p>
        </w:tc>
        <w:tc>
          <w:tcPr>
            <w:tcW w:w="2506" w:type="dxa"/>
            <w:tcBorders>
              <w:top w:val="nil"/>
              <w:left w:val="nil"/>
              <w:bottom w:val="nil"/>
              <w:right w:val="nil"/>
            </w:tcBorders>
            <w:shd w:val="clear" w:color="auto" w:fill="auto"/>
            <w:noWrap/>
            <w:vAlign w:val="center"/>
          </w:tcPr>
          <w:p w14:paraId="784721E5">
            <w:pPr>
              <w:rPr>
                <w:rFonts w:hint="eastAsia" w:ascii="宋体" w:hAnsi="宋体" w:eastAsia="宋体" w:cs="宋体"/>
                <w:i w:val="0"/>
                <w:iCs w:val="0"/>
                <w:color w:val="000000"/>
                <w:sz w:val="16"/>
                <w:szCs w:val="16"/>
                <w:u w:val="none"/>
              </w:rPr>
            </w:pPr>
          </w:p>
        </w:tc>
        <w:tc>
          <w:tcPr>
            <w:tcW w:w="1081" w:type="dxa"/>
            <w:tcBorders>
              <w:top w:val="nil"/>
              <w:left w:val="nil"/>
              <w:bottom w:val="nil"/>
              <w:right w:val="nil"/>
            </w:tcBorders>
            <w:shd w:val="clear" w:color="auto" w:fill="auto"/>
            <w:noWrap/>
            <w:vAlign w:val="center"/>
          </w:tcPr>
          <w:p w14:paraId="470D5693">
            <w:pPr>
              <w:rPr>
                <w:rFonts w:hint="eastAsia" w:ascii="宋体" w:hAnsi="宋体" w:eastAsia="宋体" w:cs="宋体"/>
                <w:i w:val="0"/>
                <w:iCs w:val="0"/>
                <w:color w:val="000000"/>
                <w:sz w:val="16"/>
                <w:szCs w:val="16"/>
                <w:u w:val="none"/>
              </w:rPr>
            </w:pPr>
          </w:p>
        </w:tc>
        <w:tc>
          <w:tcPr>
            <w:tcW w:w="796" w:type="dxa"/>
            <w:tcBorders>
              <w:top w:val="nil"/>
              <w:left w:val="nil"/>
              <w:bottom w:val="nil"/>
              <w:right w:val="nil"/>
            </w:tcBorders>
            <w:shd w:val="clear" w:color="auto" w:fill="auto"/>
            <w:noWrap/>
            <w:vAlign w:val="center"/>
          </w:tcPr>
          <w:p w14:paraId="0DCACC6B">
            <w:pPr>
              <w:rPr>
                <w:rFonts w:hint="eastAsia" w:ascii="宋体" w:hAnsi="宋体" w:eastAsia="宋体" w:cs="宋体"/>
                <w:i w:val="0"/>
                <w:iCs w:val="0"/>
                <w:color w:val="000000"/>
                <w:sz w:val="16"/>
                <w:szCs w:val="16"/>
                <w:u w:val="none"/>
              </w:rPr>
            </w:pPr>
          </w:p>
        </w:tc>
        <w:tc>
          <w:tcPr>
            <w:tcW w:w="922" w:type="dxa"/>
            <w:tcBorders>
              <w:top w:val="nil"/>
              <w:left w:val="nil"/>
              <w:bottom w:val="nil"/>
              <w:right w:val="nil"/>
            </w:tcBorders>
            <w:shd w:val="clear" w:color="auto" w:fill="auto"/>
            <w:noWrap/>
            <w:vAlign w:val="center"/>
          </w:tcPr>
          <w:p w14:paraId="343F734C">
            <w:pPr>
              <w:rPr>
                <w:rFonts w:hint="eastAsia" w:ascii="宋体" w:hAnsi="宋体" w:eastAsia="宋体" w:cs="宋体"/>
                <w:i w:val="0"/>
                <w:iCs w:val="0"/>
                <w:color w:val="000000"/>
                <w:sz w:val="16"/>
                <w:szCs w:val="16"/>
                <w:u w:val="none"/>
              </w:rPr>
            </w:pPr>
          </w:p>
        </w:tc>
        <w:tc>
          <w:tcPr>
            <w:tcW w:w="904" w:type="dxa"/>
            <w:tcBorders>
              <w:top w:val="nil"/>
              <w:left w:val="nil"/>
              <w:bottom w:val="nil"/>
              <w:right w:val="nil"/>
            </w:tcBorders>
            <w:shd w:val="clear" w:color="auto" w:fill="auto"/>
            <w:noWrap/>
            <w:vAlign w:val="center"/>
          </w:tcPr>
          <w:p w14:paraId="2A4E0154">
            <w:pPr>
              <w:rPr>
                <w:rFonts w:hint="eastAsia" w:ascii="宋体" w:hAnsi="宋体" w:eastAsia="宋体" w:cs="宋体"/>
                <w:i w:val="0"/>
                <w:iCs w:val="0"/>
                <w:color w:val="000000"/>
                <w:sz w:val="16"/>
                <w:szCs w:val="16"/>
                <w:u w:val="none"/>
              </w:rPr>
            </w:pPr>
          </w:p>
        </w:tc>
        <w:tc>
          <w:tcPr>
            <w:tcW w:w="796" w:type="dxa"/>
            <w:tcBorders>
              <w:top w:val="nil"/>
              <w:left w:val="nil"/>
              <w:bottom w:val="nil"/>
              <w:right w:val="nil"/>
            </w:tcBorders>
            <w:shd w:val="clear" w:color="auto" w:fill="auto"/>
            <w:noWrap/>
            <w:vAlign w:val="center"/>
          </w:tcPr>
          <w:p w14:paraId="448F80A8">
            <w:pPr>
              <w:rPr>
                <w:rFonts w:hint="eastAsia" w:ascii="宋体" w:hAnsi="宋体" w:eastAsia="宋体" w:cs="宋体"/>
                <w:i w:val="0"/>
                <w:iCs w:val="0"/>
                <w:color w:val="000000"/>
                <w:sz w:val="16"/>
                <w:szCs w:val="16"/>
                <w:u w:val="none"/>
              </w:rPr>
            </w:pPr>
          </w:p>
        </w:tc>
        <w:tc>
          <w:tcPr>
            <w:tcW w:w="1515" w:type="dxa"/>
            <w:tcBorders>
              <w:top w:val="nil"/>
              <w:left w:val="nil"/>
              <w:bottom w:val="nil"/>
              <w:right w:val="nil"/>
            </w:tcBorders>
            <w:shd w:val="clear" w:color="auto" w:fill="auto"/>
            <w:noWrap/>
            <w:vAlign w:val="center"/>
          </w:tcPr>
          <w:p w14:paraId="7F12B59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公开03表</w:t>
            </w:r>
          </w:p>
        </w:tc>
      </w:tr>
      <w:tr w14:paraId="55DAC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4447" w:type="dxa"/>
            <w:gridSpan w:val="5"/>
            <w:tcBorders>
              <w:top w:val="nil"/>
              <w:left w:val="nil"/>
              <w:bottom w:val="nil"/>
              <w:right w:val="nil"/>
            </w:tcBorders>
            <w:shd w:val="clear" w:color="auto" w:fill="auto"/>
            <w:noWrap/>
            <w:vAlign w:val="center"/>
          </w:tcPr>
          <w:p w14:paraId="60F3C5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部门：嘉禾县消防救援大队</w:t>
            </w:r>
          </w:p>
        </w:tc>
        <w:tc>
          <w:tcPr>
            <w:tcW w:w="796" w:type="dxa"/>
            <w:tcBorders>
              <w:top w:val="nil"/>
              <w:left w:val="nil"/>
              <w:bottom w:val="nil"/>
              <w:right w:val="nil"/>
            </w:tcBorders>
            <w:shd w:val="clear" w:color="auto" w:fill="auto"/>
            <w:noWrap/>
            <w:vAlign w:val="center"/>
          </w:tcPr>
          <w:p w14:paraId="743E745E">
            <w:pPr>
              <w:jc w:val="center"/>
              <w:rPr>
                <w:rFonts w:hint="eastAsia" w:ascii="宋体" w:hAnsi="宋体" w:eastAsia="宋体" w:cs="宋体"/>
                <w:i w:val="0"/>
                <w:iCs w:val="0"/>
                <w:color w:val="000000"/>
                <w:sz w:val="16"/>
                <w:szCs w:val="16"/>
                <w:u w:val="none"/>
              </w:rPr>
            </w:pPr>
          </w:p>
        </w:tc>
        <w:tc>
          <w:tcPr>
            <w:tcW w:w="922" w:type="dxa"/>
            <w:tcBorders>
              <w:top w:val="nil"/>
              <w:left w:val="nil"/>
              <w:bottom w:val="nil"/>
              <w:right w:val="nil"/>
            </w:tcBorders>
            <w:shd w:val="clear" w:color="auto" w:fill="auto"/>
            <w:noWrap/>
            <w:vAlign w:val="center"/>
          </w:tcPr>
          <w:p w14:paraId="7F22A30F">
            <w:pPr>
              <w:rPr>
                <w:rFonts w:hint="eastAsia" w:ascii="宋体" w:hAnsi="宋体" w:eastAsia="宋体" w:cs="宋体"/>
                <w:i w:val="0"/>
                <w:iCs w:val="0"/>
                <w:color w:val="000000"/>
                <w:sz w:val="16"/>
                <w:szCs w:val="16"/>
                <w:u w:val="none"/>
              </w:rPr>
            </w:pPr>
          </w:p>
        </w:tc>
        <w:tc>
          <w:tcPr>
            <w:tcW w:w="904" w:type="dxa"/>
            <w:tcBorders>
              <w:top w:val="nil"/>
              <w:left w:val="nil"/>
              <w:bottom w:val="nil"/>
              <w:right w:val="nil"/>
            </w:tcBorders>
            <w:shd w:val="clear" w:color="auto" w:fill="auto"/>
            <w:noWrap/>
            <w:vAlign w:val="center"/>
          </w:tcPr>
          <w:p w14:paraId="14D4256E">
            <w:pPr>
              <w:rPr>
                <w:rFonts w:hint="eastAsia" w:ascii="宋体" w:hAnsi="宋体" w:eastAsia="宋体" w:cs="宋体"/>
                <w:i w:val="0"/>
                <w:iCs w:val="0"/>
                <w:color w:val="000000"/>
                <w:sz w:val="16"/>
                <w:szCs w:val="16"/>
                <w:u w:val="none"/>
              </w:rPr>
            </w:pPr>
          </w:p>
        </w:tc>
        <w:tc>
          <w:tcPr>
            <w:tcW w:w="796" w:type="dxa"/>
            <w:tcBorders>
              <w:top w:val="nil"/>
              <w:left w:val="nil"/>
              <w:bottom w:val="nil"/>
              <w:right w:val="nil"/>
            </w:tcBorders>
            <w:shd w:val="clear" w:color="auto" w:fill="auto"/>
            <w:noWrap/>
            <w:vAlign w:val="center"/>
          </w:tcPr>
          <w:p w14:paraId="24D4AF61">
            <w:pPr>
              <w:rPr>
                <w:rFonts w:hint="eastAsia" w:ascii="宋体" w:hAnsi="宋体" w:eastAsia="宋体" w:cs="宋体"/>
                <w:i w:val="0"/>
                <w:iCs w:val="0"/>
                <w:color w:val="000000"/>
                <w:sz w:val="16"/>
                <w:szCs w:val="16"/>
                <w:u w:val="none"/>
              </w:rPr>
            </w:pPr>
          </w:p>
        </w:tc>
        <w:tc>
          <w:tcPr>
            <w:tcW w:w="1515" w:type="dxa"/>
            <w:tcBorders>
              <w:top w:val="nil"/>
              <w:left w:val="nil"/>
              <w:bottom w:val="nil"/>
              <w:right w:val="nil"/>
            </w:tcBorders>
            <w:shd w:val="clear" w:color="auto" w:fill="auto"/>
            <w:noWrap/>
            <w:vAlign w:val="center"/>
          </w:tcPr>
          <w:p w14:paraId="10865AE7">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14:paraId="14954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336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03B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081"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0750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本年支出合计</w:t>
            </w:r>
          </w:p>
        </w:tc>
        <w:tc>
          <w:tcPr>
            <w:tcW w:w="796" w:type="dxa"/>
            <w:vMerge w:val="restart"/>
            <w:tcBorders>
              <w:top w:val="single" w:color="000000" w:sz="4" w:space="0"/>
              <w:left w:val="nil"/>
              <w:bottom w:val="single" w:color="000000" w:sz="4" w:space="0"/>
              <w:right w:val="single" w:color="000000" w:sz="4" w:space="0"/>
            </w:tcBorders>
            <w:shd w:val="clear" w:color="auto" w:fill="auto"/>
            <w:noWrap/>
            <w:vAlign w:val="center"/>
          </w:tcPr>
          <w:p w14:paraId="258493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基本支出</w:t>
            </w:r>
          </w:p>
        </w:tc>
        <w:tc>
          <w:tcPr>
            <w:tcW w:w="922" w:type="dxa"/>
            <w:vMerge w:val="restart"/>
            <w:tcBorders>
              <w:top w:val="single" w:color="000000" w:sz="4" w:space="0"/>
              <w:left w:val="nil"/>
              <w:bottom w:val="single" w:color="000000" w:sz="4" w:space="0"/>
              <w:right w:val="single" w:color="000000" w:sz="4" w:space="0"/>
            </w:tcBorders>
            <w:shd w:val="clear" w:color="auto" w:fill="auto"/>
            <w:noWrap/>
            <w:vAlign w:val="center"/>
          </w:tcPr>
          <w:p w14:paraId="04AF1A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项目支出</w:t>
            </w:r>
          </w:p>
        </w:tc>
        <w:tc>
          <w:tcPr>
            <w:tcW w:w="904" w:type="dxa"/>
            <w:vMerge w:val="restart"/>
            <w:tcBorders>
              <w:top w:val="single" w:color="000000" w:sz="4" w:space="0"/>
              <w:left w:val="nil"/>
              <w:bottom w:val="single" w:color="000000" w:sz="4" w:space="0"/>
              <w:right w:val="single" w:color="000000" w:sz="4" w:space="0"/>
            </w:tcBorders>
            <w:shd w:val="clear" w:color="auto" w:fill="auto"/>
            <w:noWrap/>
            <w:vAlign w:val="center"/>
          </w:tcPr>
          <w:p w14:paraId="0EC2CB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上缴上级支出</w:t>
            </w:r>
          </w:p>
        </w:tc>
        <w:tc>
          <w:tcPr>
            <w:tcW w:w="796" w:type="dxa"/>
            <w:vMerge w:val="restart"/>
            <w:tcBorders>
              <w:top w:val="single" w:color="000000" w:sz="4" w:space="0"/>
              <w:left w:val="nil"/>
              <w:bottom w:val="single" w:color="000000" w:sz="4" w:space="0"/>
              <w:right w:val="single" w:color="000000" w:sz="4" w:space="0"/>
            </w:tcBorders>
            <w:shd w:val="clear" w:color="auto" w:fill="auto"/>
            <w:noWrap/>
            <w:vAlign w:val="center"/>
          </w:tcPr>
          <w:p w14:paraId="4928FB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经营支出</w:t>
            </w:r>
          </w:p>
        </w:tc>
        <w:tc>
          <w:tcPr>
            <w:tcW w:w="1515" w:type="dxa"/>
            <w:vMerge w:val="restart"/>
            <w:tcBorders>
              <w:top w:val="single" w:color="000000" w:sz="4" w:space="0"/>
              <w:left w:val="nil"/>
              <w:bottom w:val="single" w:color="000000" w:sz="4" w:space="0"/>
              <w:right w:val="single" w:color="000000" w:sz="4" w:space="0"/>
            </w:tcBorders>
            <w:shd w:val="clear" w:color="auto" w:fill="auto"/>
            <w:noWrap/>
            <w:vAlign w:val="center"/>
          </w:tcPr>
          <w:p w14:paraId="2EF953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对附属单位补助支出</w:t>
            </w:r>
          </w:p>
        </w:tc>
      </w:tr>
      <w:tr w14:paraId="54262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60" w:type="dxa"/>
            <w:gridSpan w:val="3"/>
            <w:vMerge w:val="restart"/>
            <w:tcBorders>
              <w:top w:val="nil"/>
              <w:left w:val="single" w:color="000000" w:sz="4" w:space="0"/>
              <w:bottom w:val="single" w:color="000000" w:sz="4" w:space="0"/>
              <w:right w:val="single" w:color="000000" w:sz="4" w:space="0"/>
            </w:tcBorders>
            <w:shd w:val="clear" w:color="auto" w:fill="auto"/>
            <w:noWrap/>
            <w:vAlign w:val="center"/>
          </w:tcPr>
          <w:p w14:paraId="7215F2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506" w:type="dxa"/>
            <w:vMerge w:val="restart"/>
            <w:tcBorders>
              <w:top w:val="nil"/>
              <w:left w:val="nil"/>
              <w:bottom w:val="single" w:color="000000" w:sz="4" w:space="0"/>
              <w:right w:val="single" w:color="000000" w:sz="4" w:space="0"/>
            </w:tcBorders>
            <w:shd w:val="clear" w:color="auto" w:fill="auto"/>
            <w:noWrap/>
            <w:vAlign w:val="center"/>
          </w:tcPr>
          <w:p w14:paraId="3B9B69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081" w:type="dxa"/>
            <w:vMerge w:val="continue"/>
            <w:tcBorders>
              <w:top w:val="single" w:color="000000" w:sz="4" w:space="0"/>
              <w:left w:val="nil"/>
              <w:bottom w:val="single" w:color="000000" w:sz="4" w:space="0"/>
              <w:right w:val="single" w:color="000000" w:sz="4" w:space="0"/>
            </w:tcBorders>
            <w:shd w:val="clear" w:color="auto" w:fill="auto"/>
            <w:noWrap/>
            <w:vAlign w:val="center"/>
          </w:tcPr>
          <w:p w14:paraId="4B459C54">
            <w:pPr>
              <w:jc w:val="center"/>
              <w:rPr>
                <w:rFonts w:hint="eastAsia" w:ascii="宋体" w:hAnsi="宋体" w:eastAsia="宋体" w:cs="宋体"/>
                <w:i w:val="0"/>
                <w:iCs w:val="0"/>
                <w:color w:val="000000"/>
                <w:sz w:val="16"/>
                <w:szCs w:val="16"/>
                <w:u w:val="none"/>
              </w:rPr>
            </w:pPr>
          </w:p>
        </w:tc>
        <w:tc>
          <w:tcPr>
            <w:tcW w:w="79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8B79786">
            <w:pPr>
              <w:jc w:val="center"/>
              <w:rPr>
                <w:rFonts w:hint="eastAsia" w:ascii="宋体" w:hAnsi="宋体" w:eastAsia="宋体" w:cs="宋体"/>
                <w:i w:val="0"/>
                <w:iCs w:val="0"/>
                <w:color w:val="000000"/>
                <w:sz w:val="16"/>
                <w:szCs w:val="16"/>
                <w:u w:val="none"/>
              </w:rPr>
            </w:pPr>
          </w:p>
        </w:tc>
        <w:tc>
          <w:tcPr>
            <w:tcW w:w="9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3D9A38F2">
            <w:pPr>
              <w:jc w:val="center"/>
              <w:rPr>
                <w:rFonts w:hint="eastAsia" w:ascii="宋体" w:hAnsi="宋体" w:eastAsia="宋体" w:cs="宋体"/>
                <w:i w:val="0"/>
                <w:iCs w:val="0"/>
                <w:color w:val="000000"/>
                <w:sz w:val="16"/>
                <w:szCs w:val="16"/>
                <w:u w:val="none"/>
              </w:rPr>
            </w:pPr>
          </w:p>
        </w:tc>
        <w:tc>
          <w:tcPr>
            <w:tcW w:w="904"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F89ED1F">
            <w:pPr>
              <w:jc w:val="center"/>
              <w:rPr>
                <w:rFonts w:hint="eastAsia" w:ascii="宋体" w:hAnsi="宋体" w:eastAsia="宋体" w:cs="宋体"/>
                <w:i w:val="0"/>
                <w:iCs w:val="0"/>
                <w:color w:val="000000"/>
                <w:sz w:val="16"/>
                <w:szCs w:val="16"/>
                <w:u w:val="none"/>
              </w:rPr>
            </w:pPr>
          </w:p>
        </w:tc>
        <w:tc>
          <w:tcPr>
            <w:tcW w:w="79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E4388F2">
            <w:pPr>
              <w:jc w:val="center"/>
              <w:rPr>
                <w:rFonts w:hint="eastAsia" w:ascii="宋体" w:hAnsi="宋体" w:eastAsia="宋体" w:cs="宋体"/>
                <w:i w:val="0"/>
                <w:iCs w:val="0"/>
                <w:color w:val="000000"/>
                <w:sz w:val="16"/>
                <w:szCs w:val="16"/>
                <w:u w:val="none"/>
              </w:rPr>
            </w:pPr>
          </w:p>
        </w:tc>
        <w:tc>
          <w:tcPr>
            <w:tcW w:w="151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9FA9099">
            <w:pPr>
              <w:jc w:val="center"/>
              <w:rPr>
                <w:rFonts w:hint="eastAsia" w:ascii="宋体" w:hAnsi="宋体" w:eastAsia="宋体" w:cs="宋体"/>
                <w:i w:val="0"/>
                <w:iCs w:val="0"/>
                <w:color w:val="000000"/>
                <w:sz w:val="16"/>
                <w:szCs w:val="16"/>
                <w:u w:val="none"/>
              </w:rPr>
            </w:pPr>
          </w:p>
        </w:tc>
      </w:tr>
      <w:tr w14:paraId="129DC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860" w:type="dxa"/>
            <w:gridSpan w:val="3"/>
            <w:vMerge w:val="continue"/>
            <w:tcBorders>
              <w:top w:val="nil"/>
              <w:left w:val="single" w:color="000000" w:sz="4" w:space="0"/>
              <w:bottom w:val="single" w:color="000000" w:sz="4" w:space="0"/>
              <w:right w:val="single" w:color="000000" w:sz="4" w:space="0"/>
            </w:tcBorders>
            <w:shd w:val="clear" w:color="auto" w:fill="auto"/>
            <w:noWrap/>
            <w:vAlign w:val="center"/>
          </w:tcPr>
          <w:p w14:paraId="2E34BE93">
            <w:pPr>
              <w:jc w:val="center"/>
              <w:rPr>
                <w:rFonts w:hint="eastAsia" w:ascii="宋体" w:hAnsi="宋体" w:eastAsia="宋体" w:cs="宋体"/>
                <w:i w:val="0"/>
                <w:iCs w:val="0"/>
                <w:color w:val="000000"/>
                <w:sz w:val="16"/>
                <w:szCs w:val="16"/>
                <w:u w:val="none"/>
              </w:rPr>
            </w:pPr>
          </w:p>
        </w:tc>
        <w:tc>
          <w:tcPr>
            <w:tcW w:w="2506" w:type="dxa"/>
            <w:vMerge w:val="continue"/>
            <w:tcBorders>
              <w:top w:val="nil"/>
              <w:left w:val="nil"/>
              <w:bottom w:val="single" w:color="000000" w:sz="4" w:space="0"/>
              <w:right w:val="single" w:color="000000" w:sz="4" w:space="0"/>
            </w:tcBorders>
            <w:shd w:val="clear" w:color="auto" w:fill="auto"/>
            <w:noWrap/>
            <w:vAlign w:val="center"/>
          </w:tcPr>
          <w:p w14:paraId="71A0351C">
            <w:pPr>
              <w:jc w:val="center"/>
              <w:rPr>
                <w:rFonts w:hint="eastAsia" w:ascii="宋体" w:hAnsi="宋体" w:eastAsia="宋体" w:cs="宋体"/>
                <w:i w:val="0"/>
                <w:iCs w:val="0"/>
                <w:color w:val="000000"/>
                <w:sz w:val="16"/>
                <w:szCs w:val="16"/>
                <w:u w:val="none"/>
              </w:rPr>
            </w:pPr>
          </w:p>
        </w:tc>
        <w:tc>
          <w:tcPr>
            <w:tcW w:w="1081"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65DD809">
            <w:pPr>
              <w:jc w:val="center"/>
              <w:rPr>
                <w:rFonts w:hint="eastAsia" w:ascii="宋体" w:hAnsi="宋体" w:eastAsia="宋体" w:cs="宋体"/>
                <w:i w:val="0"/>
                <w:iCs w:val="0"/>
                <w:color w:val="000000"/>
                <w:sz w:val="16"/>
                <w:szCs w:val="16"/>
                <w:u w:val="none"/>
              </w:rPr>
            </w:pPr>
          </w:p>
        </w:tc>
        <w:tc>
          <w:tcPr>
            <w:tcW w:w="79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99689DC">
            <w:pPr>
              <w:jc w:val="center"/>
              <w:rPr>
                <w:rFonts w:hint="eastAsia" w:ascii="宋体" w:hAnsi="宋体" w:eastAsia="宋体" w:cs="宋体"/>
                <w:i w:val="0"/>
                <w:iCs w:val="0"/>
                <w:color w:val="000000"/>
                <w:sz w:val="16"/>
                <w:szCs w:val="16"/>
                <w:u w:val="none"/>
              </w:rPr>
            </w:pPr>
          </w:p>
        </w:tc>
        <w:tc>
          <w:tcPr>
            <w:tcW w:w="9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C2C762F">
            <w:pPr>
              <w:jc w:val="center"/>
              <w:rPr>
                <w:rFonts w:hint="eastAsia" w:ascii="宋体" w:hAnsi="宋体" w:eastAsia="宋体" w:cs="宋体"/>
                <w:i w:val="0"/>
                <w:iCs w:val="0"/>
                <w:color w:val="000000"/>
                <w:sz w:val="16"/>
                <w:szCs w:val="16"/>
                <w:u w:val="none"/>
              </w:rPr>
            </w:pPr>
          </w:p>
        </w:tc>
        <w:tc>
          <w:tcPr>
            <w:tcW w:w="904"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EBB12B8">
            <w:pPr>
              <w:jc w:val="center"/>
              <w:rPr>
                <w:rFonts w:hint="eastAsia" w:ascii="宋体" w:hAnsi="宋体" w:eastAsia="宋体" w:cs="宋体"/>
                <w:i w:val="0"/>
                <w:iCs w:val="0"/>
                <w:color w:val="000000"/>
                <w:sz w:val="16"/>
                <w:szCs w:val="16"/>
                <w:u w:val="none"/>
              </w:rPr>
            </w:pPr>
          </w:p>
        </w:tc>
        <w:tc>
          <w:tcPr>
            <w:tcW w:w="79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948A507">
            <w:pPr>
              <w:jc w:val="center"/>
              <w:rPr>
                <w:rFonts w:hint="eastAsia" w:ascii="宋体" w:hAnsi="宋体" w:eastAsia="宋体" w:cs="宋体"/>
                <w:i w:val="0"/>
                <w:iCs w:val="0"/>
                <w:color w:val="000000"/>
                <w:sz w:val="16"/>
                <w:szCs w:val="16"/>
                <w:u w:val="none"/>
              </w:rPr>
            </w:pPr>
          </w:p>
        </w:tc>
        <w:tc>
          <w:tcPr>
            <w:tcW w:w="151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12792A2">
            <w:pPr>
              <w:jc w:val="center"/>
              <w:rPr>
                <w:rFonts w:hint="eastAsia" w:ascii="宋体" w:hAnsi="宋体" w:eastAsia="宋体" w:cs="宋体"/>
                <w:i w:val="0"/>
                <w:iCs w:val="0"/>
                <w:color w:val="000000"/>
                <w:sz w:val="16"/>
                <w:szCs w:val="16"/>
                <w:u w:val="none"/>
              </w:rPr>
            </w:pPr>
          </w:p>
        </w:tc>
      </w:tr>
      <w:tr w14:paraId="60ED7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3366" w:type="dxa"/>
            <w:gridSpan w:val="4"/>
            <w:tcBorders>
              <w:top w:val="nil"/>
              <w:left w:val="single" w:color="000000" w:sz="4" w:space="0"/>
              <w:bottom w:val="single" w:color="000000" w:sz="4" w:space="0"/>
              <w:right w:val="single" w:color="000000" w:sz="4" w:space="0"/>
            </w:tcBorders>
            <w:shd w:val="clear" w:color="auto" w:fill="auto"/>
            <w:noWrap/>
            <w:vAlign w:val="center"/>
          </w:tcPr>
          <w:p w14:paraId="14874C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081" w:type="dxa"/>
            <w:tcBorders>
              <w:top w:val="nil"/>
              <w:left w:val="nil"/>
              <w:bottom w:val="single" w:color="000000" w:sz="4" w:space="0"/>
              <w:right w:val="single" w:color="000000" w:sz="4" w:space="0"/>
            </w:tcBorders>
            <w:shd w:val="clear" w:color="auto" w:fill="auto"/>
            <w:noWrap/>
            <w:vAlign w:val="center"/>
          </w:tcPr>
          <w:p w14:paraId="68A216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1</w:t>
            </w:r>
          </w:p>
        </w:tc>
        <w:tc>
          <w:tcPr>
            <w:tcW w:w="796" w:type="dxa"/>
            <w:tcBorders>
              <w:top w:val="nil"/>
              <w:left w:val="nil"/>
              <w:bottom w:val="single" w:color="000000" w:sz="4" w:space="0"/>
              <w:right w:val="single" w:color="000000" w:sz="4" w:space="0"/>
            </w:tcBorders>
            <w:shd w:val="clear" w:color="auto" w:fill="auto"/>
            <w:noWrap/>
            <w:vAlign w:val="center"/>
          </w:tcPr>
          <w:p w14:paraId="15E61D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w:t>
            </w:r>
          </w:p>
        </w:tc>
        <w:tc>
          <w:tcPr>
            <w:tcW w:w="922" w:type="dxa"/>
            <w:tcBorders>
              <w:top w:val="nil"/>
              <w:left w:val="nil"/>
              <w:bottom w:val="single" w:color="000000" w:sz="4" w:space="0"/>
              <w:right w:val="single" w:color="000000" w:sz="4" w:space="0"/>
            </w:tcBorders>
            <w:shd w:val="clear" w:color="auto" w:fill="auto"/>
            <w:noWrap/>
            <w:vAlign w:val="center"/>
          </w:tcPr>
          <w:p w14:paraId="750479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3</w:t>
            </w:r>
          </w:p>
        </w:tc>
        <w:tc>
          <w:tcPr>
            <w:tcW w:w="904" w:type="dxa"/>
            <w:tcBorders>
              <w:top w:val="nil"/>
              <w:left w:val="nil"/>
              <w:bottom w:val="single" w:color="000000" w:sz="4" w:space="0"/>
              <w:right w:val="single" w:color="000000" w:sz="4" w:space="0"/>
            </w:tcBorders>
            <w:shd w:val="clear" w:color="auto" w:fill="auto"/>
            <w:noWrap/>
            <w:vAlign w:val="center"/>
          </w:tcPr>
          <w:p w14:paraId="5C1A57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4</w:t>
            </w:r>
          </w:p>
        </w:tc>
        <w:tc>
          <w:tcPr>
            <w:tcW w:w="796" w:type="dxa"/>
            <w:tcBorders>
              <w:top w:val="nil"/>
              <w:left w:val="nil"/>
              <w:bottom w:val="single" w:color="000000" w:sz="4" w:space="0"/>
              <w:right w:val="single" w:color="000000" w:sz="4" w:space="0"/>
            </w:tcBorders>
            <w:shd w:val="clear" w:color="auto" w:fill="auto"/>
            <w:noWrap/>
            <w:vAlign w:val="center"/>
          </w:tcPr>
          <w:p w14:paraId="2A9A6F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5</w:t>
            </w:r>
          </w:p>
        </w:tc>
        <w:tc>
          <w:tcPr>
            <w:tcW w:w="1515" w:type="dxa"/>
            <w:tcBorders>
              <w:top w:val="nil"/>
              <w:left w:val="nil"/>
              <w:bottom w:val="single" w:color="000000" w:sz="4" w:space="0"/>
              <w:right w:val="single" w:color="000000" w:sz="4" w:space="0"/>
            </w:tcBorders>
            <w:shd w:val="clear" w:color="auto" w:fill="auto"/>
            <w:noWrap/>
            <w:vAlign w:val="center"/>
          </w:tcPr>
          <w:p w14:paraId="228FA8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6</w:t>
            </w:r>
          </w:p>
        </w:tc>
      </w:tr>
      <w:tr w14:paraId="597F1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3366" w:type="dxa"/>
            <w:gridSpan w:val="4"/>
            <w:tcBorders>
              <w:top w:val="nil"/>
              <w:left w:val="single" w:color="000000" w:sz="4" w:space="0"/>
              <w:bottom w:val="single" w:color="000000" w:sz="4" w:space="0"/>
              <w:right w:val="single" w:color="000000" w:sz="4" w:space="0"/>
            </w:tcBorders>
            <w:shd w:val="clear" w:color="auto" w:fill="auto"/>
            <w:noWrap/>
            <w:vAlign w:val="center"/>
          </w:tcPr>
          <w:p w14:paraId="4EC065B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081" w:type="dxa"/>
            <w:tcBorders>
              <w:top w:val="nil"/>
              <w:left w:val="nil"/>
              <w:bottom w:val="single" w:color="000000" w:sz="4" w:space="0"/>
              <w:right w:val="single" w:color="000000" w:sz="4" w:space="0"/>
            </w:tcBorders>
            <w:shd w:val="clear" w:color="auto" w:fill="auto"/>
            <w:noWrap/>
            <w:vAlign w:val="center"/>
          </w:tcPr>
          <w:p w14:paraId="5B860DFA">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2,000.05</w:t>
            </w:r>
          </w:p>
        </w:tc>
        <w:tc>
          <w:tcPr>
            <w:tcW w:w="796" w:type="dxa"/>
            <w:tcBorders>
              <w:top w:val="nil"/>
              <w:left w:val="nil"/>
              <w:bottom w:val="single" w:color="000000" w:sz="4" w:space="0"/>
              <w:right w:val="single" w:color="000000" w:sz="4" w:space="0"/>
            </w:tcBorders>
            <w:shd w:val="clear" w:color="auto" w:fill="auto"/>
            <w:noWrap/>
            <w:vAlign w:val="center"/>
          </w:tcPr>
          <w:p w14:paraId="296BF3B0">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656.15</w:t>
            </w:r>
          </w:p>
        </w:tc>
        <w:tc>
          <w:tcPr>
            <w:tcW w:w="922" w:type="dxa"/>
            <w:tcBorders>
              <w:top w:val="nil"/>
              <w:left w:val="nil"/>
              <w:bottom w:val="single" w:color="000000" w:sz="4" w:space="0"/>
              <w:right w:val="single" w:color="000000" w:sz="4" w:space="0"/>
            </w:tcBorders>
            <w:shd w:val="clear" w:color="auto" w:fill="auto"/>
            <w:noWrap/>
            <w:vAlign w:val="center"/>
          </w:tcPr>
          <w:p w14:paraId="5CD0EFE7">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1,343.90</w:t>
            </w:r>
          </w:p>
        </w:tc>
        <w:tc>
          <w:tcPr>
            <w:tcW w:w="904" w:type="dxa"/>
            <w:tcBorders>
              <w:top w:val="nil"/>
              <w:left w:val="nil"/>
              <w:bottom w:val="single" w:color="000000" w:sz="4" w:space="0"/>
              <w:right w:val="single" w:color="000000" w:sz="4" w:space="0"/>
            </w:tcBorders>
            <w:shd w:val="clear" w:color="auto" w:fill="auto"/>
            <w:noWrap/>
            <w:vAlign w:val="center"/>
          </w:tcPr>
          <w:p w14:paraId="3BA12CD7">
            <w:pPr>
              <w:jc w:val="right"/>
              <w:rPr>
                <w:rFonts w:hint="eastAsia" w:ascii="宋体" w:hAnsi="宋体" w:eastAsia="宋体" w:cs="宋体"/>
                <w:b/>
                <w:bCs/>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6134D1B1">
            <w:pPr>
              <w:jc w:val="right"/>
              <w:rPr>
                <w:rFonts w:hint="eastAsia" w:ascii="宋体" w:hAnsi="宋体" w:eastAsia="宋体" w:cs="宋体"/>
                <w:b/>
                <w:bCs/>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22B2A0EB">
            <w:pPr>
              <w:jc w:val="right"/>
              <w:rPr>
                <w:rFonts w:hint="eastAsia" w:ascii="宋体" w:hAnsi="宋体" w:eastAsia="宋体" w:cs="宋体"/>
                <w:b/>
                <w:bCs/>
                <w:i w:val="0"/>
                <w:iCs w:val="0"/>
                <w:color w:val="000000"/>
                <w:sz w:val="16"/>
                <w:szCs w:val="16"/>
                <w:u w:val="none"/>
              </w:rPr>
            </w:pPr>
          </w:p>
        </w:tc>
      </w:tr>
      <w:tr w14:paraId="13AE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3AFCB7E2">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208</w:t>
            </w:r>
          </w:p>
        </w:tc>
        <w:tc>
          <w:tcPr>
            <w:tcW w:w="2506" w:type="dxa"/>
            <w:tcBorders>
              <w:top w:val="nil"/>
              <w:left w:val="nil"/>
              <w:bottom w:val="single" w:color="000000" w:sz="4" w:space="0"/>
              <w:right w:val="single" w:color="000000" w:sz="4" w:space="0"/>
            </w:tcBorders>
            <w:shd w:val="clear" w:color="auto" w:fill="auto"/>
            <w:noWrap/>
            <w:vAlign w:val="center"/>
          </w:tcPr>
          <w:p w14:paraId="264EDF50">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081" w:type="dxa"/>
            <w:tcBorders>
              <w:top w:val="nil"/>
              <w:left w:val="nil"/>
              <w:bottom w:val="single" w:color="000000" w:sz="4" w:space="0"/>
              <w:right w:val="single" w:color="000000" w:sz="4" w:space="0"/>
            </w:tcBorders>
            <w:shd w:val="clear" w:color="auto" w:fill="auto"/>
            <w:noWrap/>
            <w:vAlign w:val="center"/>
          </w:tcPr>
          <w:p w14:paraId="5958064C">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15.68 </w:t>
            </w:r>
          </w:p>
        </w:tc>
        <w:tc>
          <w:tcPr>
            <w:tcW w:w="796" w:type="dxa"/>
            <w:tcBorders>
              <w:top w:val="nil"/>
              <w:left w:val="nil"/>
              <w:bottom w:val="single" w:color="000000" w:sz="4" w:space="0"/>
              <w:right w:val="single" w:color="000000" w:sz="4" w:space="0"/>
            </w:tcBorders>
            <w:shd w:val="clear" w:color="auto" w:fill="auto"/>
            <w:noWrap/>
            <w:vAlign w:val="center"/>
          </w:tcPr>
          <w:p w14:paraId="5E3AB55B">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15.68 </w:t>
            </w:r>
          </w:p>
        </w:tc>
        <w:tc>
          <w:tcPr>
            <w:tcW w:w="922" w:type="dxa"/>
            <w:tcBorders>
              <w:top w:val="nil"/>
              <w:left w:val="nil"/>
              <w:bottom w:val="single" w:color="000000" w:sz="4" w:space="0"/>
              <w:right w:val="single" w:color="000000" w:sz="4" w:space="0"/>
            </w:tcBorders>
            <w:shd w:val="clear" w:color="auto" w:fill="auto"/>
            <w:noWrap/>
            <w:vAlign w:val="center"/>
          </w:tcPr>
          <w:p w14:paraId="5EED51C1">
            <w:pPr>
              <w:jc w:val="right"/>
              <w:rPr>
                <w:rFonts w:hint="eastAsia" w:ascii="宋体" w:hAnsi="宋体" w:eastAsia="宋体" w:cs="宋体"/>
                <w:b/>
                <w:bCs/>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434B930A">
            <w:pPr>
              <w:jc w:val="right"/>
              <w:rPr>
                <w:rFonts w:hint="eastAsia" w:ascii="宋体" w:hAnsi="宋体" w:eastAsia="宋体" w:cs="宋体"/>
                <w:b/>
                <w:bCs/>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0D4DE7B1">
            <w:pPr>
              <w:jc w:val="right"/>
              <w:rPr>
                <w:rFonts w:hint="eastAsia" w:ascii="宋体" w:hAnsi="宋体" w:eastAsia="宋体" w:cs="宋体"/>
                <w:b/>
                <w:bCs/>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4FA0DE73">
            <w:pPr>
              <w:jc w:val="right"/>
              <w:rPr>
                <w:rFonts w:hint="eastAsia" w:ascii="宋体" w:hAnsi="宋体" w:eastAsia="宋体" w:cs="宋体"/>
                <w:b/>
                <w:bCs/>
                <w:i w:val="0"/>
                <w:iCs w:val="0"/>
                <w:color w:val="000000"/>
                <w:sz w:val="16"/>
                <w:szCs w:val="16"/>
                <w:u w:val="none"/>
              </w:rPr>
            </w:pPr>
          </w:p>
        </w:tc>
      </w:tr>
      <w:tr w14:paraId="58B24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33FA60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w:t>
            </w:r>
          </w:p>
        </w:tc>
        <w:tc>
          <w:tcPr>
            <w:tcW w:w="2506" w:type="dxa"/>
            <w:tcBorders>
              <w:top w:val="nil"/>
              <w:left w:val="nil"/>
              <w:bottom w:val="single" w:color="000000" w:sz="4" w:space="0"/>
              <w:right w:val="single" w:color="000000" w:sz="4" w:space="0"/>
            </w:tcBorders>
            <w:shd w:val="clear" w:color="auto" w:fill="auto"/>
            <w:noWrap/>
            <w:vAlign w:val="center"/>
          </w:tcPr>
          <w:p w14:paraId="38F1BE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081" w:type="dxa"/>
            <w:tcBorders>
              <w:top w:val="nil"/>
              <w:left w:val="nil"/>
              <w:bottom w:val="single" w:color="000000" w:sz="4" w:space="0"/>
              <w:right w:val="single" w:color="000000" w:sz="4" w:space="0"/>
            </w:tcBorders>
            <w:shd w:val="clear" w:color="auto" w:fill="auto"/>
            <w:noWrap/>
            <w:vAlign w:val="center"/>
          </w:tcPr>
          <w:p w14:paraId="0D3395B5">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15.68 </w:t>
            </w:r>
          </w:p>
        </w:tc>
        <w:tc>
          <w:tcPr>
            <w:tcW w:w="796" w:type="dxa"/>
            <w:tcBorders>
              <w:top w:val="nil"/>
              <w:left w:val="nil"/>
              <w:bottom w:val="single" w:color="000000" w:sz="4" w:space="0"/>
              <w:right w:val="single" w:color="000000" w:sz="4" w:space="0"/>
            </w:tcBorders>
            <w:shd w:val="clear" w:color="auto" w:fill="auto"/>
            <w:noWrap/>
            <w:vAlign w:val="center"/>
          </w:tcPr>
          <w:p w14:paraId="39CD945F">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15.68 </w:t>
            </w:r>
          </w:p>
        </w:tc>
        <w:tc>
          <w:tcPr>
            <w:tcW w:w="922" w:type="dxa"/>
            <w:tcBorders>
              <w:top w:val="nil"/>
              <w:left w:val="nil"/>
              <w:bottom w:val="single" w:color="000000" w:sz="4" w:space="0"/>
              <w:right w:val="single" w:color="000000" w:sz="4" w:space="0"/>
            </w:tcBorders>
            <w:shd w:val="clear" w:color="auto" w:fill="auto"/>
            <w:noWrap/>
            <w:vAlign w:val="center"/>
          </w:tcPr>
          <w:p w14:paraId="66023497">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27E3328E">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7F7E244E">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754B033E">
            <w:pPr>
              <w:jc w:val="right"/>
              <w:rPr>
                <w:rFonts w:hint="eastAsia" w:ascii="宋体" w:hAnsi="宋体" w:eastAsia="宋体" w:cs="宋体"/>
                <w:i w:val="0"/>
                <w:iCs w:val="0"/>
                <w:color w:val="000000"/>
                <w:sz w:val="16"/>
                <w:szCs w:val="16"/>
                <w:u w:val="none"/>
              </w:rPr>
            </w:pPr>
          </w:p>
        </w:tc>
      </w:tr>
      <w:tr w14:paraId="14F14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5610653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2080505</w:t>
            </w:r>
          </w:p>
        </w:tc>
        <w:tc>
          <w:tcPr>
            <w:tcW w:w="2506" w:type="dxa"/>
            <w:tcBorders>
              <w:top w:val="nil"/>
              <w:left w:val="nil"/>
              <w:bottom w:val="single" w:color="000000" w:sz="4" w:space="0"/>
              <w:right w:val="single" w:color="000000" w:sz="4" w:space="0"/>
            </w:tcBorders>
            <w:shd w:val="clear" w:color="auto" w:fill="auto"/>
            <w:noWrap/>
            <w:vAlign w:val="center"/>
          </w:tcPr>
          <w:p w14:paraId="486136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081" w:type="dxa"/>
            <w:tcBorders>
              <w:top w:val="nil"/>
              <w:left w:val="nil"/>
              <w:bottom w:val="single" w:color="000000" w:sz="4" w:space="0"/>
              <w:right w:val="single" w:color="000000" w:sz="4" w:space="0"/>
            </w:tcBorders>
            <w:shd w:val="clear" w:color="auto" w:fill="auto"/>
            <w:noWrap/>
            <w:vAlign w:val="center"/>
          </w:tcPr>
          <w:p w14:paraId="14664EE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10.45 </w:t>
            </w:r>
          </w:p>
        </w:tc>
        <w:tc>
          <w:tcPr>
            <w:tcW w:w="796" w:type="dxa"/>
            <w:tcBorders>
              <w:top w:val="nil"/>
              <w:left w:val="nil"/>
              <w:bottom w:val="single" w:color="000000" w:sz="4" w:space="0"/>
              <w:right w:val="single" w:color="000000" w:sz="4" w:space="0"/>
            </w:tcBorders>
            <w:shd w:val="clear" w:color="auto" w:fill="auto"/>
            <w:noWrap/>
            <w:vAlign w:val="center"/>
          </w:tcPr>
          <w:p w14:paraId="4319A830">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10.45 </w:t>
            </w:r>
          </w:p>
        </w:tc>
        <w:tc>
          <w:tcPr>
            <w:tcW w:w="922" w:type="dxa"/>
            <w:tcBorders>
              <w:top w:val="nil"/>
              <w:left w:val="nil"/>
              <w:bottom w:val="single" w:color="000000" w:sz="4" w:space="0"/>
              <w:right w:val="single" w:color="000000" w:sz="4" w:space="0"/>
            </w:tcBorders>
            <w:shd w:val="clear" w:color="auto" w:fill="auto"/>
            <w:noWrap/>
            <w:vAlign w:val="center"/>
          </w:tcPr>
          <w:p w14:paraId="3BBC67D7">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686D8ED2">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007ACD92">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058741DF">
            <w:pPr>
              <w:jc w:val="right"/>
              <w:rPr>
                <w:rFonts w:hint="eastAsia" w:ascii="宋体" w:hAnsi="宋体" w:eastAsia="宋体" w:cs="宋体"/>
                <w:i w:val="0"/>
                <w:iCs w:val="0"/>
                <w:color w:val="000000"/>
                <w:sz w:val="16"/>
                <w:szCs w:val="16"/>
                <w:u w:val="none"/>
              </w:rPr>
            </w:pPr>
          </w:p>
        </w:tc>
      </w:tr>
      <w:tr w14:paraId="658C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2A0A7C8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2080506</w:t>
            </w:r>
          </w:p>
        </w:tc>
        <w:tc>
          <w:tcPr>
            <w:tcW w:w="2506" w:type="dxa"/>
            <w:tcBorders>
              <w:top w:val="nil"/>
              <w:left w:val="nil"/>
              <w:bottom w:val="single" w:color="000000" w:sz="4" w:space="0"/>
              <w:right w:val="single" w:color="000000" w:sz="4" w:space="0"/>
            </w:tcBorders>
            <w:shd w:val="clear" w:color="auto" w:fill="auto"/>
            <w:noWrap/>
            <w:vAlign w:val="center"/>
          </w:tcPr>
          <w:p w14:paraId="66F69F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081" w:type="dxa"/>
            <w:tcBorders>
              <w:top w:val="nil"/>
              <w:left w:val="nil"/>
              <w:bottom w:val="single" w:color="000000" w:sz="4" w:space="0"/>
              <w:right w:val="single" w:color="000000" w:sz="4" w:space="0"/>
            </w:tcBorders>
            <w:shd w:val="clear" w:color="auto" w:fill="auto"/>
            <w:noWrap/>
            <w:vAlign w:val="center"/>
          </w:tcPr>
          <w:p w14:paraId="5DE1632A">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5.23 </w:t>
            </w:r>
          </w:p>
        </w:tc>
        <w:tc>
          <w:tcPr>
            <w:tcW w:w="796" w:type="dxa"/>
            <w:tcBorders>
              <w:top w:val="nil"/>
              <w:left w:val="nil"/>
              <w:bottom w:val="single" w:color="000000" w:sz="4" w:space="0"/>
              <w:right w:val="single" w:color="000000" w:sz="4" w:space="0"/>
            </w:tcBorders>
            <w:shd w:val="clear" w:color="auto" w:fill="auto"/>
            <w:noWrap/>
            <w:vAlign w:val="center"/>
          </w:tcPr>
          <w:p w14:paraId="6931ABB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5.23 </w:t>
            </w:r>
          </w:p>
        </w:tc>
        <w:tc>
          <w:tcPr>
            <w:tcW w:w="922" w:type="dxa"/>
            <w:tcBorders>
              <w:top w:val="nil"/>
              <w:left w:val="nil"/>
              <w:bottom w:val="single" w:color="000000" w:sz="4" w:space="0"/>
              <w:right w:val="single" w:color="000000" w:sz="4" w:space="0"/>
            </w:tcBorders>
            <w:shd w:val="clear" w:color="auto" w:fill="auto"/>
            <w:noWrap/>
            <w:vAlign w:val="center"/>
          </w:tcPr>
          <w:p w14:paraId="1E4A1F17">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7A6AB6A7">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02CD2A06">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6D3E781F">
            <w:pPr>
              <w:jc w:val="right"/>
              <w:rPr>
                <w:rFonts w:hint="eastAsia" w:ascii="宋体" w:hAnsi="宋体" w:eastAsia="宋体" w:cs="宋体"/>
                <w:i w:val="0"/>
                <w:iCs w:val="0"/>
                <w:color w:val="000000"/>
                <w:sz w:val="16"/>
                <w:szCs w:val="16"/>
                <w:u w:val="none"/>
              </w:rPr>
            </w:pPr>
          </w:p>
        </w:tc>
      </w:tr>
      <w:tr w14:paraId="43F41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5B7C3571">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210</w:t>
            </w:r>
          </w:p>
        </w:tc>
        <w:tc>
          <w:tcPr>
            <w:tcW w:w="2506" w:type="dxa"/>
            <w:tcBorders>
              <w:top w:val="nil"/>
              <w:left w:val="nil"/>
              <w:bottom w:val="single" w:color="000000" w:sz="4" w:space="0"/>
              <w:right w:val="single" w:color="000000" w:sz="4" w:space="0"/>
            </w:tcBorders>
            <w:shd w:val="clear" w:color="auto" w:fill="auto"/>
            <w:noWrap/>
            <w:vAlign w:val="center"/>
          </w:tcPr>
          <w:p w14:paraId="49927CF9">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081" w:type="dxa"/>
            <w:tcBorders>
              <w:top w:val="nil"/>
              <w:left w:val="nil"/>
              <w:bottom w:val="single" w:color="000000" w:sz="4" w:space="0"/>
              <w:right w:val="single" w:color="000000" w:sz="4" w:space="0"/>
            </w:tcBorders>
            <w:shd w:val="clear" w:color="auto" w:fill="auto"/>
            <w:noWrap/>
            <w:vAlign w:val="center"/>
          </w:tcPr>
          <w:p w14:paraId="69D6E30A">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31.48 </w:t>
            </w:r>
          </w:p>
        </w:tc>
        <w:tc>
          <w:tcPr>
            <w:tcW w:w="796" w:type="dxa"/>
            <w:tcBorders>
              <w:top w:val="nil"/>
              <w:left w:val="nil"/>
              <w:bottom w:val="single" w:color="000000" w:sz="4" w:space="0"/>
              <w:right w:val="single" w:color="000000" w:sz="4" w:space="0"/>
            </w:tcBorders>
            <w:shd w:val="clear" w:color="auto" w:fill="auto"/>
            <w:noWrap/>
            <w:vAlign w:val="center"/>
          </w:tcPr>
          <w:p w14:paraId="10F99220">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31.48 </w:t>
            </w:r>
          </w:p>
        </w:tc>
        <w:tc>
          <w:tcPr>
            <w:tcW w:w="922" w:type="dxa"/>
            <w:tcBorders>
              <w:top w:val="nil"/>
              <w:left w:val="nil"/>
              <w:bottom w:val="single" w:color="000000" w:sz="4" w:space="0"/>
              <w:right w:val="single" w:color="000000" w:sz="4" w:space="0"/>
            </w:tcBorders>
            <w:shd w:val="clear" w:color="auto" w:fill="auto"/>
            <w:noWrap/>
            <w:vAlign w:val="center"/>
          </w:tcPr>
          <w:p w14:paraId="76A35FF9">
            <w:pPr>
              <w:jc w:val="right"/>
              <w:rPr>
                <w:rFonts w:hint="eastAsia" w:ascii="宋体" w:hAnsi="宋体" w:eastAsia="宋体" w:cs="宋体"/>
                <w:b/>
                <w:bCs/>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4C2970B9">
            <w:pPr>
              <w:jc w:val="right"/>
              <w:rPr>
                <w:rFonts w:hint="eastAsia" w:ascii="宋体" w:hAnsi="宋体" w:eastAsia="宋体" w:cs="宋体"/>
                <w:b/>
                <w:bCs/>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454378C5">
            <w:pPr>
              <w:jc w:val="right"/>
              <w:rPr>
                <w:rFonts w:hint="eastAsia" w:ascii="宋体" w:hAnsi="宋体" w:eastAsia="宋体" w:cs="宋体"/>
                <w:b/>
                <w:bCs/>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154FEDE9">
            <w:pPr>
              <w:jc w:val="right"/>
              <w:rPr>
                <w:rFonts w:hint="eastAsia" w:ascii="宋体" w:hAnsi="宋体" w:eastAsia="宋体" w:cs="宋体"/>
                <w:b/>
                <w:bCs/>
                <w:i w:val="0"/>
                <w:iCs w:val="0"/>
                <w:color w:val="000000"/>
                <w:sz w:val="16"/>
                <w:szCs w:val="16"/>
                <w:u w:val="none"/>
              </w:rPr>
            </w:pPr>
          </w:p>
        </w:tc>
      </w:tr>
      <w:tr w14:paraId="4158C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21B705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w:t>
            </w:r>
          </w:p>
        </w:tc>
        <w:tc>
          <w:tcPr>
            <w:tcW w:w="2506" w:type="dxa"/>
            <w:tcBorders>
              <w:top w:val="nil"/>
              <w:left w:val="nil"/>
              <w:bottom w:val="single" w:color="000000" w:sz="4" w:space="0"/>
              <w:right w:val="single" w:color="000000" w:sz="4" w:space="0"/>
            </w:tcBorders>
            <w:shd w:val="clear" w:color="auto" w:fill="auto"/>
            <w:noWrap/>
            <w:vAlign w:val="center"/>
          </w:tcPr>
          <w:p w14:paraId="3C1677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081" w:type="dxa"/>
            <w:tcBorders>
              <w:top w:val="nil"/>
              <w:left w:val="nil"/>
              <w:bottom w:val="single" w:color="000000" w:sz="4" w:space="0"/>
              <w:right w:val="single" w:color="000000" w:sz="4" w:space="0"/>
            </w:tcBorders>
            <w:shd w:val="clear" w:color="auto" w:fill="auto"/>
            <w:noWrap/>
            <w:vAlign w:val="center"/>
          </w:tcPr>
          <w:p w14:paraId="275AF73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31.48 </w:t>
            </w:r>
          </w:p>
        </w:tc>
        <w:tc>
          <w:tcPr>
            <w:tcW w:w="796" w:type="dxa"/>
            <w:tcBorders>
              <w:top w:val="nil"/>
              <w:left w:val="nil"/>
              <w:bottom w:val="single" w:color="000000" w:sz="4" w:space="0"/>
              <w:right w:val="single" w:color="000000" w:sz="4" w:space="0"/>
            </w:tcBorders>
            <w:shd w:val="clear" w:color="auto" w:fill="auto"/>
            <w:noWrap/>
            <w:vAlign w:val="center"/>
          </w:tcPr>
          <w:p w14:paraId="7805B8E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31.48 </w:t>
            </w:r>
          </w:p>
        </w:tc>
        <w:tc>
          <w:tcPr>
            <w:tcW w:w="922" w:type="dxa"/>
            <w:tcBorders>
              <w:top w:val="nil"/>
              <w:left w:val="nil"/>
              <w:bottom w:val="single" w:color="000000" w:sz="4" w:space="0"/>
              <w:right w:val="single" w:color="000000" w:sz="4" w:space="0"/>
            </w:tcBorders>
            <w:shd w:val="clear" w:color="auto" w:fill="auto"/>
            <w:noWrap/>
            <w:vAlign w:val="center"/>
          </w:tcPr>
          <w:p w14:paraId="7F018BDE">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38D6C796">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6B596F32">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45DE87F2">
            <w:pPr>
              <w:jc w:val="right"/>
              <w:rPr>
                <w:rFonts w:hint="eastAsia" w:ascii="宋体" w:hAnsi="宋体" w:eastAsia="宋体" w:cs="宋体"/>
                <w:i w:val="0"/>
                <w:iCs w:val="0"/>
                <w:color w:val="000000"/>
                <w:sz w:val="16"/>
                <w:szCs w:val="16"/>
                <w:u w:val="none"/>
              </w:rPr>
            </w:pPr>
          </w:p>
        </w:tc>
      </w:tr>
      <w:tr w14:paraId="2800C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468CAE7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2101101</w:t>
            </w:r>
          </w:p>
        </w:tc>
        <w:tc>
          <w:tcPr>
            <w:tcW w:w="2506" w:type="dxa"/>
            <w:tcBorders>
              <w:top w:val="nil"/>
              <w:left w:val="nil"/>
              <w:bottom w:val="single" w:color="000000" w:sz="4" w:space="0"/>
              <w:right w:val="single" w:color="000000" w:sz="4" w:space="0"/>
            </w:tcBorders>
            <w:shd w:val="clear" w:color="auto" w:fill="auto"/>
            <w:noWrap/>
            <w:vAlign w:val="center"/>
          </w:tcPr>
          <w:p w14:paraId="6AF8E5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081" w:type="dxa"/>
            <w:tcBorders>
              <w:top w:val="nil"/>
              <w:left w:val="nil"/>
              <w:bottom w:val="single" w:color="000000" w:sz="4" w:space="0"/>
              <w:right w:val="single" w:color="000000" w:sz="4" w:space="0"/>
            </w:tcBorders>
            <w:shd w:val="clear" w:color="auto" w:fill="auto"/>
            <w:noWrap/>
            <w:vAlign w:val="center"/>
          </w:tcPr>
          <w:p w14:paraId="753C9C98">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23.83 </w:t>
            </w:r>
          </w:p>
        </w:tc>
        <w:tc>
          <w:tcPr>
            <w:tcW w:w="796" w:type="dxa"/>
            <w:tcBorders>
              <w:top w:val="nil"/>
              <w:left w:val="nil"/>
              <w:bottom w:val="single" w:color="000000" w:sz="4" w:space="0"/>
              <w:right w:val="single" w:color="000000" w:sz="4" w:space="0"/>
            </w:tcBorders>
            <w:shd w:val="clear" w:color="auto" w:fill="auto"/>
            <w:noWrap/>
            <w:vAlign w:val="center"/>
          </w:tcPr>
          <w:p w14:paraId="295C969A">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23.83 </w:t>
            </w:r>
          </w:p>
        </w:tc>
        <w:tc>
          <w:tcPr>
            <w:tcW w:w="922" w:type="dxa"/>
            <w:tcBorders>
              <w:top w:val="nil"/>
              <w:left w:val="nil"/>
              <w:bottom w:val="single" w:color="000000" w:sz="4" w:space="0"/>
              <w:right w:val="single" w:color="000000" w:sz="4" w:space="0"/>
            </w:tcBorders>
            <w:shd w:val="clear" w:color="auto" w:fill="auto"/>
            <w:noWrap/>
            <w:vAlign w:val="center"/>
          </w:tcPr>
          <w:p w14:paraId="33C868AD">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69A8CC13">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4295C28C">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52144D3D">
            <w:pPr>
              <w:jc w:val="right"/>
              <w:rPr>
                <w:rFonts w:hint="eastAsia" w:ascii="宋体" w:hAnsi="宋体" w:eastAsia="宋体" w:cs="宋体"/>
                <w:i w:val="0"/>
                <w:iCs w:val="0"/>
                <w:color w:val="000000"/>
                <w:sz w:val="16"/>
                <w:szCs w:val="16"/>
                <w:u w:val="none"/>
              </w:rPr>
            </w:pPr>
          </w:p>
        </w:tc>
      </w:tr>
      <w:tr w14:paraId="42ABB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3B4CDF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2101199</w:t>
            </w:r>
          </w:p>
        </w:tc>
        <w:tc>
          <w:tcPr>
            <w:tcW w:w="2506" w:type="dxa"/>
            <w:tcBorders>
              <w:top w:val="nil"/>
              <w:left w:val="nil"/>
              <w:bottom w:val="single" w:color="000000" w:sz="4" w:space="0"/>
              <w:right w:val="single" w:color="000000" w:sz="4" w:space="0"/>
            </w:tcBorders>
            <w:shd w:val="clear" w:color="auto" w:fill="auto"/>
            <w:noWrap/>
            <w:vAlign w:val="center"/>
          </w:tcPr>
          <w:p w14:paraId="48DB020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081" w:type="dxa"/>
            <w:tcBorders>
              <w:top w:val="nil"/>
              <w:left w:val="nil"/>
              <w:bottom w:val="single" w:color="000000" w:sz="4" w:space="0"/>
              <w:right w:val="single" w:color="000000" w:sz="4" w:space="0"/>
            </w:tcBorders>
            <w:shd w:val="clear" w:color="auto" w:fill="auto"/>
            <w:noWrap/>
            <w:vAlign w:val="center"/>
          </w:tcPr>
          <w:p w14:paraId="716DDC75">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7.65 </w:t>
            </w:r>
          </w:p>
        </w:tc>
        <w:tc>
          <w:tcPr>
            <w:tcW w:w="796" w:type="dxa"/>
            <w:tcBorders>
              <w:top w:val="nil"/>
              <w:left w:val="nil"/>
              <w:bottom w:val="single" w:color="000000" w:sz="4" w:space="0"/>
              <w:right w:val="single" w:color="000000" w:sz="4" w:space="0"/>
            </w:tcBorders>
            <w:shd w:val="clear" w:color="auto" w:fill="auto"/>
            <w:noWrap/>
            <w:vAlign w:val="center"/>
          </w:tcPr>
          <w:p w14:paraId="517F42A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7.65 </w:t>
            </w:r>
          </w:p>
        </w:tc>
        <w:tc>
          <w:tcPr>
            <w:tcW w:w="922" w:type="dxa"/>
            <w:tcBorders>
              <w:top w:val="nil"/>
              <w:left w:val="nil"/>
              <w:bottom w:val="single" w:color="000000" w:sz="4" w:space="0"/>
              <w:right w:val="single" w:color="000000" w:sz="4" w:space="0"/>
            </w:tcBorders>
            <w:shd w:val="clear" w:color="auto" w:fill="auto"/>
            <w:noWrap/>
            <w:vAlign w:val="center"/>
          </w:tcPr>
          <w:p w14:paraId="65EFC665">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44451178">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686C724C">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63BDEAF9">
            <w:pPr>
              <w:jc w:val="right"/>
              <w:rPr>
                <w:rFonts w:hint="eastAsia" w:ascii="宋体" w:hAnsi="宋体" w:eastAsia="宋体" w:cs="宋体"/>
                <w:i w:val="0"/>
                <w:iCs w:val="0"/>
                <w:color w:val="000000"/>
                <w:sz w:val="16"/>
                <w:szCs w:val="16"/>
                <w:u w:val="none"/>
              </w:rPr>
            </w:pPr>
          </w:p>
        </w:tc>
      </w:tr>
      <w:tr w14:paraId="556B8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0B928F1E">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221</w:t>
            </w:r>
          </w:p>
        </w:tc>
        <w:tc>
          <w:tcPr>
            <w:tcW w:w="2506" w:type="dxa"/>
            <w:tcBorders>
              <w:top w:val="nil"/>
              <w:left w:val="nil"/>
              <w:bottom w:val="single" w:color="000000" w:sz="4" w:space="0"/>
              <w:right w:val="single" w:color="000000" w:sz="4" w:space="0"/>
            </w:tcBorders>
            <w:shd w:val="clear" w:color="auto" w:fill="auto"/>
            <w:noWrap/>
            <w:vAlign w:val="center"/>
          </w:tcPr>
          <w:p w14:paraId="2F2E2B19">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081" w:type="dxa"/>
            <w:tcBorders>
              <w:top w:val="nil"/>
              <w:left w:val="nil"/>
              <w:bottom w:val="single" w:color="000000" w:sz="4" w:space="0"/>
              <w:right w:val="single" w:color="000000" w:sz="4" w:space="0"/>
            </w:tcBorders>
            <w:shd w:val="clear" w:color="auto" w:fill="auto"/>
            <w:noWrap/>
            <w:vAlign w:val="center"/>
          </w:tcPr>
          <w:p w14:paraId="3E7D0499">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10.95 </w:t>
            </w:r>
          </w:p>
        </w:tc>
        <w:tc>
          <w:tcPr>
            <w:tcW w:w="796" w:type="dxa"/>
            <w:tcBorders>
              <w:top w:val="nil"/>
              <w:left w:val="nil"/>
              <w:bottom w:val="single" w:color="000000" w:sz="4" w:space="0"/>
              <w:right w:val="single" w:color="000000" w:sz="4" w:space="0"/>
            </w:tcBorders>
            <w:shd w:val="clear" w:color="auto" w:fill="auto"/>
            <w:noWrap/>
            <w:vAlign w:val="center"/>
          </w:tcPr>
          <w:p w14:paraId="0602F7EF">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10.95 </w:t>
            </w:r>
          </w:p>
        </w:tc>
        <w:tc>
          <w:tcPr>
            <w:tcW w:w="922" w:type="dxa"/>
            <w:tcBorders>
              <w:top w:val="nil"/>
              <w:left w:val="nil"/>
              <w:bottom w:val="single" w:color="000000" w:sz="4" w:space="0"/>
              <w:right w:val="single" w:color="000000" w:sz="4" w:space="0"/>
            </w:tcBorders>
            <w:shd w:val="clear" w:color="auto" w:fill="auto"/>
            <w:noWrap/>
            <w:vAlign w:val="center"/>
          </w:tcPr>
          <w:p w14:paraId="6C97973F">
            <w:pPr>
              <w:jc w:val="right"/>
              <w:rPr>
                <w:rFonts w:hint="eastAsia" w:ascii="宋体" w:hAnsi="宋体" w:eastAsia="宋体" w:cs="宋体"/>
                <w:b/>
                <w:bCs/>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561C87AA">
            <w:pPr>
              <w:jc w:val="right"/>
              <w:rPr>
                <w:rFonts w:hint="eastAsia" w:ascii="宋体" w:hAnsi="宋体" w:eastAsia="宋体" w:cs="宋体"/>
                <w:b/>
                <w:bCs/>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1C8574DF">
            <w:pPr>
              <w:jc w:val="right"/>
              <w:rPr>
                <w:rFonts w:hint="eastAsia" w:ascii="宋体" w:hAnsi="宋体" w:eastAsia="宋体" w:cs="宋体"/>
                <w:b/>
                <w:bCs/>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5904CE2D">
            <w:pPr>
              <w:jc w:val="right"/>
              <w:rPr>
                <w:rFonts w:hint="eastAsia" w:ascii="宋体" w:hAnsi="宋体" w:eastAsia="宋体" w:cs="宋体"/>
                <w:b/>
                <w:bCs/>
                <w:i w:val="0"/>
                <w:iCs w:val="0"/>
                <w:color w:val="000000"/>
                <w:sz w:val="16"/>
                <w:szCs w:val="16"/>
                <w:u w:val="none"/>
              </w:rPr>
            </w:pPr>
          </w:p>
        </w:tc>
      </w:tr>
      <w:tr w14:paraId="5DE15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1DF3687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22102</w:t>
            </w:r>
          </w:p>
        </w:tc>
        <w:tc>
          <w:tcPr>
            <w:tcW w:w="2506" w:type="dxa"/>
            <w:tcBorders>
              <w:top w:val="nil"/>
              <w:left w:val="nil"/>
              <w:bottom w:val="single" w:color="000000" w:sz="4" w:space="0"/>
              <w:right w:val="single" w:color="000000" w:sz="4" w:space="0"/>
            </w:tcBorders>
            <w:shd w:val="clear" w:color="auto" w:fill="auto"/>
            <w:noWrap/>
            <w:vAlign w:val="center"/>
          </w:tcPr>
          <w:p w14:paraId="4BD5F09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081" w:type="dxa"/>
            <w:tcBorders>
              <w:top w:val="nil"/>
              <w:left w:val="nil"/>
              <w:bottom w:val="single" w:color="000000" w:sz="4" w:space="0"/>
              <w:right w:val="single" w:color="000000" w:sz="4" w:space="0"/>
            </w:tcBorders>
            <w:shd w:val="clear" w:color="auto" w:fill="auto"/>
            <w:noWrap/>
            <w:vAlign w:val="center"/>
          </w:tcPr>
          <w:p w14:paraId="5C6574C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10.95 </w:t>
            </w:r>
          </w:p>
        </w:tc>
        <w:tc>
          <w:tcPr>
            <w:tcW w:w="796" w:type="dxa"/>
            <w:tcBorders>
              <w:top w:val="nil"/>
              <w:left w:val="nil"/>
              <w:bottom w:val="single" w:color="000000" w:sz="4" w:space="0"/>
              <w:right w:val="single" w:color="000000" w:sz="4" w:space="0"/>
            </w:tcBorders>
            <w:shd w:val="clear" w:color="auto" w:fill="auto"/>
            <w:noWrap/>
            <w:vAlign w:val="center"/>
          </w:tcPr>
          <w:p w14:paraId="200C718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10.95 </w:t>
            </w:r>
          </w:p>
        </w:tc>
        <w:tc>
          <w:tcPr>
            <w:tcW w:w="922" w:type="dxa"/>
            <w:tcBorders>
              <w:top w:val="nil"/>
              <w:left w:val="nil"/>
              <w:bottom w:val="single" w:color="000000" w:sz="4" w:space="0"/>
              <w:right w:val="single" w:color="000000" w:sz="4" w:space="0"/>
            </w:tcBorders>
            <w:shd w:val="clear" w:color="auto" w:fill="auto"/>
            <w:noWrap/>
            <w:vAlign w:val="center"/>
          </w:tcPr>
          <w:p w14:paraId="34FCE571">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6BF1AEB4">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79A5A525">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46457C69">
            <w:pPr>
              <w:jc w:val="right"/>
              <w:rPr>
                <w:rFonts w:hint="eastAsia" w:ascii="宋体" w:hAnsi="宋体" w:eastAsia="宋体" w:cs="宋体"/>
                <w:i w:val="0"/>
                <w:iCs w:val="0"/>
                <w:color w:val="000000"/>
                <w:sz w:val="16"/>
                <w:szCs w:val="16"/>
                <w:u w:val="none"/>
              </w:rPr>
            </w:pPr>
          </w:p>
        </w:tc>
      </w:tr>
      <w:tr w14:paraId="75CBB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1F0782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2210201</w:t>
            </w:r>
          </w:p>
        </w:tc>
        <w:tc>
          <w:tcPr>
            <w:tcW w:w="2506" w:type="dxa"/>
            <w:tcBorders>
              <w:top w:val="nil"/>
              <w:left w:val="nil"/>
              <w:bottom w:val="single" w:color="000000" w:sz="4" w:space="0"/>
              <w:right w:val="single" w:color="000000" w:sz="4" w:space="0"/>
            </w:tcBorders>
            <w:shd w:val="clear" w:color="auto" w:fill="auto"/>
            <w:noWrap/>
            <w:vAlign w:val="center"/>
          </w:tcPr>
          <w:p w14:paraId="612B0F0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081" w:type="dxa"/>
            <w:tcBorders>
              <w:top w:val="nil"/>
              <w:left w:val="nil"/>
              <w:bottom w:val="single" w:color="000000" w:sz="4" w:space="0"/>
              <w:right w:val="single" w:color="000000" w:sz="4" w:space="0"/>
            </w:tcBorders>
            <w:shd w:val="clear" w:color="auto" w:fill="auto"/>
            <w:noWrap/>
            <w:vAlign w:val="center"/>
          </w:tcPr>
          <w:p w14:paraId="61C5B6CC">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10.95 </w:t>
            </w:r>
          </w:p>
        </w:tc>
        <w:tc>
          <w:tcPr>
            <w:tcW w:w="796" w:type="dxa"/>
            <w:tcBorders>
              <w:top w:val="nil"/>
              <w:left w:val="nil"/>
              <w:bottom w:val="single" w:color="000000" w:sz="4" w:space="0"/>
              <w:right w:val="single" w:color="000000" w:sz="4" w:space="0"/>
            </w:tcBorders>
            <w:shd w:val="clear" w:color="auto" w:fill="auto"/>
            <w:noWrap/>
            <w:vAlign w:val="center"/>
          </w:tcPr>
          <w:p w14:paraId="1498DE0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10.95 </w:t>
            </w:r>
          </w:p>
        </w:tc>
        <w:tc>
          <w:tcPr>
            <w:tcW w:w="922" w:type="dxa"/>
            <w:tcBorders>
              <w:top w:val="nil"/>
              <w:left w:val="nil"/>
              <w:bottom w:val="single" w:color="000000" w:sz="4" w:space="0"/>
              <w:right w:val="single" w:color="000000" w:sz="4" w:space="0"/>
            </w:tcBorders>
            <w:shd w:val="clear" w:color="auto" w:fill="auto"/>
            <w:noWrap/>
            <w:vAlign w:val="center"/>
          </w:tcPr>
          <w:p w14:paraId="64E8E4E1">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6184866B">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3CBE4EDC">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79BA9EF1">
            <w:pPr>
              <w:jc w:val="right"/>
              <w:rPr>
                <w:rFonts w:hint="eastAsia" w:ascii="宋体" w:hAnsi="宋体" w:eastAsia="宋体" w:cs="宋体"/>
                <w:i w:val="0"/>
                <w:iCs w:val="0"/>
                <w:color w:val="000000"/>
                <w:sz w:val="16"/>
                <w:szCs w:val="16"/>
                <w:u w:val="none"/>
              </w:rPr>
            </w:pPr>
          </w:p>
        </w:tc>
      </w:tr>
      <w:tr w14:paraId="2E925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0BF150B7">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224</w:t>
            </w:r>
          </w:p>
        </w:tc>
        <w:tc>
          <w:tcPr>
            <w:tcW w:w="2506" w:type="dxa"/>
            <w:tcBorders>
              <w:top w:val="nil"/>
              <w:left w:val="nil"/>
              <w:bottom w:val="single" w:color="000000" w:sz="4" w:space="0"/>
              <w:right w:val="single" w:color="000000" w:sz="4" w:space="0"/>
            </w:tcBorders>
            <w:shd w:val="clear" w:color="auto" w:fill="auto"/>
            <w:noWrap/>
            <w:vAlign w:val="center"/>
          </w:tcPr>
          <w:p w14:paraId="5E81371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081" w:type="dxa"/>
            <w:tcBorders>
              <w:top w:val="nil"/>
              <w:left w:val="nil"/>
              <w:bottom w:val="single" w:color="000000" w:sz="4" w:space="0"/>
              <w:right w:val="single" w:color="000000" w:sz="4" w:space="0"/>
            </w:tcBorders>
            <w:shd w:val="clear" w:color="auto" w:fill="auto"/>
            <w:noWrap/>
            <w:vAlign w:val="center"/>
          </w:tcPr>
          <w:p w14:paraId="143A5678">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1,941.94 </w:t>
            </w:r>
          </w:p>
        </w:tc>
        <w:tc>
          <w:tcPr>
            <w:tcW w:w="796" w:type="dxa"/>
            <w:tcBorders>
              <w:top w:val="nil"/>
              <w:left w:val="nil"/>
              <w:bottom w:val="single" w:color="000000" w:sz="4" w:space="0"/>
              <w:right w:val="single" w:color="000000" w:sz="4" w:space="0"/>
            </w:tcBorders>
            <w:shd w:val="clear" w:color="auto" w:fill="auto"/>
            <w:noWrap/>
            <w:vAlign w:val="center"/>
          </w:tcPr>
          <w:p w14:paraId="239C0DC5">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598.04 </w:t>
            </w:r>
          </w:p>
        </w:tc>
        <w:tc>
          <w:tcPr>
            <w:tcW w:w="922" w:type="dxa"/>
            <w:tcBorders>
              <w:top w:val="nil"/>
              <w:left w:val="nil"/>
              <w:bottom w:val="single" w:color="000000" w:sz="4" w:space="0"/>
              <w:right w:val="single" w:color="000000" w:sz="4" w:space="0"/>
            </w:tcBorders>
            <w:shd w:val="clear" w:color="auto" w:fill="auto"/>
            <w:noWrap/>
            <w:vAlign w:val="center"/>
          </w:tcPr>
          <w:p w14:paraId="68880ADF">
            <w:pPr>
              <w:keepNext w:val="0"/>
              <w:keepLines w:val="0"/>
              <w:widowControl/>
              <w:suppressLineNumbers w:val="0"/>
              <w:jc w:val="righ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 xml:space="preserve">1,343.90 </w:t>
            </w:r>
          </w:p>
        </w:tc>
        <w:tc>
          <w:tcPr>
            <w:tcW w:w="904" w:type="dxa"/>
            <w:tcBorders>
              <w:top w:val="nil"/>
              <w:left w:val="nil"/>
              <w:bottom w:val="single" w:color="000000" w:sz="4" w:space="0"/>
              <w:right w:val="single" w:color="000000" w:sz="4" w:space="0"/>
            </w:tcBorders>
            <w:shd w:val="clear" w:color="auto" w:fill="auto"/>
            <w:noWrap/>
            <w:vAlign w:val="center"/>
          </w:tcPr>
          <w:p w14:paraId="4CBC2577">
            <w:pPr>
              <w:jc w:val="right"/>
              <w:rPr>
                <w:rFonts w:hint="eastAsia" w:ascii="宋体" w:hAnsi="宋体" w:eastAsia="宋体" w:cs="宋体"/>
                <w:b/>
                <w:bCs/>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65AF36D1">
            <w:pPr>
              <w:jc w:val="right"/>
              <w:rPr>
                <w:rFonts w:hint="eastAsia" w:ascii="宋体" w:hAnsi="宋体" w:eastAsia="宋体" w:cs="宋体"/>
                <w:b/>
                <w:bCs/>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661CBA62">
            <w:pPr>
              <w:jc w:val="right"/>
              <w:rPr>
                <w:rFonts w:hint="eastAsia" w:ascii="宋体" w:hAnsi="宋体" w:eastAsia="宋体" w:cs="宋体"/>
                <w:b/>
                <w:bCs/>
                <w:i w:val="0"/>
                <w:iCs w:val="0"/>
                <w:color w:val="000000"/>
                <w:sz w:val="16"/>
                <w:szCs w:val="16"/>
                <w:u w:val="none"/>
              </w:rPr>
            </w:pPr>
          </w:p>
        </w:tc>
      </w:tr>
      <w:tr w14:paraId="0435C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4157A6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w:t>
            </w:r>
          </w:p>
        </w:tc>
        <w:tc>
          <w:tcPr>
            <w:tcW w:w="2506" w:type="dxa"/>
            <w:tcBorders>
              <w:top w:val="nil"/>
              <w:left w:val="nil"/>
              <w:bottom w:val="single" w:color="000000" w:sz="4" w:space="0"/>
              <w:right w:val="single" w:color="000000" w:sz="4" w:space="0"/>
            </w:tcBorders>
            <w:shd w:val="clear" w:color="auto" w:fill="auto"/>
            <w:noWrap/>
            <w:vAlign w:val="center"/>
          </w:tcPr>
          <w:p w14:paraId="7E9037A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081" w:type="dxa"/>
            <w:tcBorders>
              <w:top w:val="nil"/>
              <w:left w:val="nil"/>
              <w:bottom w:val="single" w:color="000000" w:sz="4" w:space="0"/>
              <w:right w:val="single" w:color="000000" w:sz="4" w:space="0"/>
            </w:tcBorders>
            <w:shd w:val="clear" w:color="auto" w:fill="auto"/>
            <w:noWrap/>
            <w:vAlign w:val="center"/>
          </w:tcPr>
          <w:p w14:paraId="1BCE76AA">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1,941.94 </w:t>
            </w:r>
          </w:p>
        </w:tc>
        <w:tc>
          <w:tcPr>
            <w:tcW w:w="796" w:type="dxa"/>
            <w:tcBorders>
              <w:top w:val="nil"/>
              <w:left w:val="nil"/>
              <w:bottom w:val="single" w:color="000000" w:sz="4" w:space="0"/>
              <w:right w:val="single" w:color="000000" w:sz="4" w:space="0"/>
            </w:tcBorders>
            <w:shd w:val="clear" w:color="auto" w:fill="auto"/>
            <w:noWrap/>
            <w:vAlign w:val="center"/>
          </w:tcPr>
          <w:p w14:paraId="0966A20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598.04 </w:t>
            </w:r>
          </w:p>
        </w:tc>
        <w:tc>
          <w:tcPr>
            <w:tcW w:w="922" w:type="dxa"/>
            <w:tcBorders>
              <w:top w:val="nil"/>
              <w:left w:val="nil"/>
              <w:bottom w:val="single" w:color="000000" w:sz="4" w:space="0"/>
              <w:right w:val="single" w:color="000000" w:sz="4" w:space="0"/>
            </w:tcBorders>
            <w:shd w:val="clear" w:color="auto" w:fill="auto"/>
            <w:noWrap/>
            <w:vAlign w:val="center"/>
          </w:tcPr>
          <w:p w14:paraId="5B21FF3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1,343.90 </w:t>
            </w:r>
          </w:p>
        </w:tc>
        <w:tc>
          <w:tcPr>
            <w:tcW w:w="904" w:type="dxa"/>
            <w:tcBorders>
              <w:top w:val="nil"/>
              <w:left w:val="nil"/>
              <w:bottom w:val="single" w:color="000000" w:sz="4" w:space="0"/>
              <w:right w:val="single" w:color="000000" w:sz="4" w:space="0"/>
            </w:tcBorders>
            <w:shd w:val="clear" w:color="auto" w:fill="auto"/>
            <w:noWrap/>
            <w:vAlign w:val="center"/>
          </w:tcPr>
          <w:p w14:paraId="37A24CE3">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4179C39F">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028AA53F">
            <w:pPr>
              <w:jc w:val="right"/>
              <w:rPr>
                <w:rFonts w:hint="eastAsia" w:ascii="宋体" w:hAnsi="宋体" w:eastAsia="宋体" w:cs="宋体"/>
                <w:i w:val="0"/>
                <w:iCs w:val="0"/>
                <w:color w:val="000000"/>
                <w:sz w:val="16"/>
                <w:szCs w:val="16"/>
                <w:u w:val="none"/>
              </w:rPr>
            </w:pPr>
          </w:p>
        </w:tc>
      </w:tr>
      <w:tr w14:paraId="73C4A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7C5C494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2240201</w:t>
            </w:r>
          </w:p>
        </w:tc>
        <w:tc>
          <w:tcPr>
            <w:tcW w:w="2506" w:type="dxa"/>
            <w:tcBorders>
              <w:top w:val="nil"/>
              <w:left w:val="nil"/>
              <w:bottom w:val="single" w:color="000000" w:sz="4" w:space="0"/>
              <w:right w:val="single" w:color="000000" w:sz="4" w:space="0"/>
            </w:tcBorders>
            <w:shd w:val="clear" w:color="auto" w:fill="auto"/>
            <w:noWrap/>
            <w:vAlign w:val="center"/>
          </w:tcPr>
          <w:p w14:paraId="300A67C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081" w:type="dxa"/>
            <w:tcBorders>
              <w:top w:val="nil"/>
              <w:left w:val="nil"/>
              <w:bottom w:val="single" w:color="000000" w:sz="4" w:space="0"/>
              <w:right w:val="single" w:color="000000" w:sz="4" w:space="0"/>
            </w:tcBorders>
            <w:shd w:val="clear" w:color="auto" w:fill="auto"/>
            <w:noWrap/>
            <w:vAlign w:val="center"/>
          </w:tcPr>
          <w:p w14:paraId="73C0F01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598.04 </w:t>
            </w:r>
          </w:p>
        </w:tc>
        <w:tc>
          <w:tcPr>
            <w:tcW w:w="796" w:type="dxa"/>
            <w:tcBorders>
              <w:top w:val="nil"/>
              <w:left w:val="nil"/>
              <w:bottom w:val="single" w:color="000000" w:sz="4" w:space="0"/>
              <w:right w:val="single" w:color="000000" w:sz="4" w:space="0"/>
            </w:tcBorders>
            <w:shd w:val="clear" w:color="auto" w:fill="auto"/>
            <w:noWrap/>
            <w:vAlign w:val="center"/>
          </w:tcPr>
          <w:p w14:paraId="56CAB77C">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598.04 </w:t>
            </w:r>
          </w:p>
        </w:tc>
        <w:tc>
          <w:tcPr>
            <w:tcW w:w="922" w:type="dxa"/>
            <w:tcBorders>
              <w:top w:val="nil"/>
              <w:left w:val="nil"/>
              <w:bottom w:val="single" w:color="000000" w:sz="4" w:space="0"/>
              <w:right w:val="single" w:color="000000" w:sz="4" w:space="0"/>
            </w:tcBorders>
            <w:shd w:val="clear" w:color="auto" w:fill="auto"/>
            <w:noWrap/>
            <w:vAlign w:val="center"/>
          </w:tcPr>
          <w:p w14:paraId="3ACD345E">
            <w:pPr>
              <w:jc w:val="right"/>
              <w:rPr>
                <w:rFonts w:hint="eastAsia" w:ascii="宋体" w:hAnsi="宋体" w:eastAsia="宋体" w:cs="宋体"/>
                <w:i w:val="0"/>
                <w:iCs w:val="0"/>
                <w:color w:val="000000"/>
                <w:sz w:val="16"/>
                <w:szCs w:val="16"/>
                <w:u w:val="none"/>
              </w:rPr>
            </w:pPr>
          </w:p>
        </w:tc>
        <w:tc>
          <w:tcPr>
            <w:tcW w:w="904" w:type="dxa"/>
            <w:tcBorders>
              <w:top w:val="nil"/>
              <w:left w:val="nil"/>
              <w:bottom w:val="single" w:color="000000" w:sz="4" w:space="0"/>
              <w:right w:val="single" w:color="000000" w:sz="4" w:space="0"/>
            </w:tcBorders>
            <w:shd w:val="clear" w:color="auto" w:fill="auto"/>
            <w:noWrap/>
            <w:vAlign w:val="center"/>
          </w:tcPr>
          <w:p w14:paraId="077AB616">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30111DAF">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4CC7A663">
            <w:pPr>
              <w:jc w:val="right"/>
              <w:rPr>
                <w:rFonts w:hint="eastAsia" w:ascii="宋体" w:hAnsi="宋体" w:eastAsia="宋体" w:cs="宋体"/>
                <w:i w:val="0"/>
                <w:iCs w:val="0"/>
                <w:color w:val="000000"/>
                <w:sz w:val="16"/>
                <w:szCs w:val="16"/>
                <w:u w:val="none"/>
              </w:rPr>
            </w:pPr>
          </w:p>
        </w:tc>
      </w:tr>
      <w:tr w14:paraId="092E9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60" w:type="dxa"/>
            <w:gridSpan w:val="3"/>
            <w:tcBorders>
              <w:top w:val="nil"/>
              <w:left w:val="single" w:color="000000" w:sz="4" w:space="0"/>
              <w:bottom w:val="single" w:color="000000" w:sz="4" w:space="0"/>
              <w:right w:val="single" w:color="000000" w:sz="4" w:space="0"/>
            </w:tcBorders>
            <w:shd w:val="clear" w:color="auto" w:fill="auto"/>
            <w:noWrap/>
            <w:vAlign w:val="center"/>
          </w:tcPr>
          <w:p w14:paraId="721530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2240204</w:t>
            </w:r>
          </w:p>
        </w:tc>
        <w:tc>
          <w:tcPr>
            <w:tcW w:w="2506" w:type="dxa"/>
            <w:tcBorders>
              <w:top w:val="nil"/>
              <w:left w:val="nil"/>
              <w:bottom w:val="single" w:color="000000" w:sz="4" w:space="0"/>
              <w:right w:val="single" w:color="000000" w:sz="4" w:space="0"/>
            </w:tcBorders>
            <w:shd w:val="clear" w:color="auto" w:fill="auto"/>
            <w:noWrap/>
            <w:vAlign w:val="center"/>
          </w:tcPr>
          <w:p w14:paraId="674AFB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081" w:type="dxa"/>
            <w:tcBorders>
              <w:top w:val="nil"/>
              <w:left w:val="nil"/>
              <w:bottom w:val="single" w:color="000000" w:sz="4" w:space="0"/>
              <w:right w:val="single" w:color="000000" w:sz="4" w:space="0"/>
            </w:tcBorders>
            <w:shd w:val="clear" w:color="auto" w:fill="auto"/>
            <w:noWrap/>
            <w:vAlign w:val="center"/>
          </w:tcPr>
          <w:p w14:paraId="6965A89C">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1,343.90 </w:t>
            </w:r>
          </w:p>
        </w:tc>
        <w:tc>
          <w:tcPr>
            <w:tcW w:w="796" w:type="dxa"/>
            <w:tcBorders>
              <w:top w:val="nil"/>
              <w:left w:val="nil"/>
              <w:bottom w:val="single" w:color="000000" w:sz="4" w:space="0"/>
              <w:right w:val="single" w:color="000000" w:sz="4" w:space="0"/>
            </w:tcBorders>
            <w:shd w:val="clear" w:color="auto" w:fill="auto"/>
            <w:noWrap/>
            <w:vAlign w:val="center"/>
          </w:tcPr>
          <w:p w14:paraId="5FDA2CA8">
            <w:pPr>
              <w:jc w:val="right"/>
              <w:rPr>
                <w:rFonts w:hint="eastAsia" w:ascii="宋体" w:hAnsi="宋体" w:eastAsia="宋体" w:cs="宋体"/>
                <w:i w:val="0"/>
                <w:iCs w:val="0"/>
                <w:color w:val="000000"/>
                <w:sz w:val="16"/>
                <w:szCs w:val="16"/>
                <w:u w:val="none"/>
              </w:rPr>
            </w:pPr>
          </w:p>
        </w:tc>
        <w:tc>
          <w:tcPr>
            <w:tcW w:w="922" w:type="dxa"/>
            <w:tcBorders>
              <w:top w:val="nil"/>
              <w:left w:val="nil"/>
              <w:bottom w:val="single" w:color="000000" w:sz="4" w:space="0"/>
              <w:right w:val="single" w:color="000000" w:sz="4" w:space="0"/>
            </w:tcBorders>
            <w:shd w:val="clear" w:color="auto" w:fill="auto"/>
            <w:noWrap/>
            <w:vAlign w:val="center"/>
          </w:tcPr>
          <w:p w14:paraId="60C3AB5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1,343.90 </w:t>
            </w:r>
          </w:p>
        </w:tc>
        <w:tc>
          <w:tcPr>
            <w:tcW w:w="904" w:type="dxa"/>
            <w:tcBorders>
              <w:top w:val="nil"/>
              <w:left w:val="nil"/>
              <w:bottom w:val="single" w:color="000000" w:sz="4" w:space="0"/>
              <w:right w:val="single" w:color="000000" w:sz="4" w:space="0"/>
            </w:tcBorders>
            <w:shd w:val="clear" w:color="auto" w:fill="auto"/>
            <w:noWrap/>
            <w:vAlign w:val="center"/>
          </w:tcPr>
          <w:p w14:paraId="13A07248">
            <w:pPr>
              <w:jc w:val="right"/>
              <w:rPr>
                <w:rFonts w:hint="eastAsia" w:ascii="宋体" w:hAnsi="宋体" w:eastAsia="宋体" w:cs="宋体"/>
                <w:i w:val="0"/>
                <w:iCs w:val="0"/>
                <w:color w:val="000000"/>
                <w:sz w:val="16"/>
                <w:szCs w:val="16"/>
                <w:u w:val="none"/>
              </w:rPr>
            </w:pPr>
          </w:p>
        </w:tc>
        <w:tc>
          <w:tcPr>
            <w:tcW w:w="796" w:type="dxa"/>
            <w:tcBorders>
              <w:top w:val="nil"/>
              <w:left w:val="nil"/>
              <w:bottom w:val="single" w:color="000000" w:sz="4" w:space="0"/>
              <w:right w:val="single" w:color="000000" w:sz="4" w:space="0"/>
            </w:tcBorders>
            <w:shd w:val="clear" w:color="auto" w:fill="auto"/>
            <w:noWrap/>
            <w:vAlign w:val="center"/>
          </w:tcPr>
          <w:p w14:paraId="249A3EC5">
            <w:pPr>
              <w:jc w:val="right"/>
              <w:rPr>
                <w:rFonts w:hint="eastAsia" w:ascii="宋体" w:hAnsi="宋体" w:eastAsia="宋体" w:cs="宋体"/>
                <w:i w:val="0"/>
                <w:iCs w:val="0"/>
                <w:color w:val="000000"/>
                <w:sz w:val="16"/>
                <w:szCs w:val="16"/>
                <w:u w:val="none"/>
              </w:rPr>
            </w:pPr>
          </w:p>
        </w:tc>
        <w:tc>
          <w:tcPr>
            <w:tcW w:w="1515" w:type="dxa"/>
            <w:tcBorders>
              <w:top w:val="nil"/>
              <w:left w:val="nil"/>
              <w:bottom w:val="single" w:color="000000" w:sz="4" w:space="0"/>
              <w:right w:val="single" w:color="000000" w:sz="4" w:space="0"/>
            </w:tcBorders>
            <w:shd w:val="clear" w:color="auto" w:fill="auto"/>
            <w:noWrap/>
            <w:vAlign w:val="center"/>
          </w:tcPr>
          <w:p w14:paraId="6B16EE13">
            <w:pPr>
              <w:jc w:val="right"/>
              <w:rPr>
                <w:rFonts w:hint="eastAsia" w:ascii="宋体" w:hAnsi="宋体" w:eastAsia="宋体" w:cs="宋体"/>
                <w:i w:val="0"/>
                <w:iCs w:val="0"/>
                <w:color w:val="000000"/>
                <w:sz w:val="16"/>
                <w:szCs w:val="16"/>
                <w:u w:val="none"/>
              </w:rPr>
            </w:pPr>
          </w:p>
        </w:tc>
      </w:tr>
      <w:tr w14:paraId="4B3FD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9380" w:type="dxa"/>
            <w:gridSpan w:val="10"/>
            <w:tcBorders>
              <w:top w:val="nil"/>
              <w:left w:val="nil"/>
              <w:bottom w:val="nil"/>
              <w:right w:val="nil"/>
            </w:tcBorders>
            <w:shd w:val="clear" w:color="auto" w:fill="auto"/>
            <w:noWrap/>
            <w:vAlign w:val="center"/>
          </w:tcPr>
          <w:p w14:paraId="3EAADE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注：本表反映部门本年度各项支出情况。</w:t>
            </w:r>
          </w:p>
        </w:tc>
      </w:tr>
    </w:tbl>
    <w:p w14:paraId="164D75BA">
      <w:pPr>
        <w:pStyle w:val="2"/>
        <w:spacing w:line="480" w:lineRule="auto"/>
        <w:ind w:firstLine="0" w:firstLineChars="0"/>
        <w:rPr>
          <w:rFonts w:hint="eastAsia" w:eastAsia="宋体"/>
          <w:lang w:eastAsia="zh-CN"/>
        </w:rPr>
      </w:pPr>
    </w:p>
    <w:p w14:paraId="1E6CA580">
      <w:pPr>
        <w:pStyle w:val="2"/>
        <w:spacing w:line="480" w:lineRule="auto"/>
        <w:ind w:firstLine="0" w:firstLineChars="0"/>
        <w:rPr>
          <w:rFonts w:hint="eastAsia" w:eastAsia="宋体"/>
          <w:lang w:eastAsia="zh-CN"/>
        </w:rPr>
      </w:pPr>
    </w:p>
    <w:p w14:paraId="0F7E5DB2">
      <w:pPr>
        <w:pStyle w:val="2"/>
        <w:spacing w:line="480" w:lineRule="auto"/>
        <w:ind w:firstLine="0" w:firstLineChars="0"/>
        <w:rPr>
          <w:rFonts w:hint="eastAsia" w:eastAsia="宋体"/>
          <w:lang w:eastAsia="zh-CN"/>
        </w:rPr>
      </w:pPr>
    </w:p>
    <w:p w14:paraId="26902827">
      <w:pPr>
        <w:pStyle w:val="2"/>
        <w:spacing w:line="480" w:lineRule="auto"/>
        <w:ind w:firstLine="0" w:firstLineChars="0"/>
        <w:rPr>
          <w:rFonts w:hint="eastAsia" w:eastAsia="宋体"/>
          <w:lang w:eastAsia="zh-CN"/>
        </w:rPr>
      </w:pPr>
    </w:p>
    <w:p w14:paraId="2DD4C8E0">
      <w:pPr>
        <w:pStyle w:val="2"/>
        <w:spacing w:line="480" w:lineRule="auto"/>
        <w:ind w:firstLine="0" w:firstLineChars="0"/>
        <w:rPr>
          <w:rFonts w:hint="eastAsia" w:eastAsia="宋体"/>
          <w:lang w:eastAsia="zh-CN"/>
        </w:rPr>
      </w:pPr>
    </w:p>
    <w:p w14:paraId="36FAD9EB">
      <w:pPr>
        <w:pStyle w:val="2"/>
        <w:spacing w:line="480" w:lineRule="auto"/>
        <w:ind w:firstLine="0" w:firstLineChars="0"/>
        <w:rPr>
          <w:rFonts w:hint="eastAsia" w:eastAsia="宋体"/>
          <w:lang w:eastAsia="zh-CN"/>
        </w:rPr>
      </w:pPr>
    </w:p>
    <w:tbl>
      <w:tblPr>
        <w:tblStyle w:val="32"/>
        <w:tblW w:w="9620" w:type="dxa"/>
        <w:tblInd w:w="-369" w:type="dxa"/>
        <w:shd w:val="clear" w:color="auto" w:fill="auto"/>
        <w:tblLayout w:type="fixed"/>
        <w:tblCellMar>
          <w:top w:w="0" w:type="dxa"/>
          <w:left w:w="0" w:type="dxa"/>
          <w:bottom w:w="0" w:type="dxa"/>
          <w:right w:w="0" w:type="dxa"/>
        </w:tblCellMar>
      </w:tblPr>
      <w:tblGrid>
        <w:gridCol w:w="2099"/>
        <w:gridCol w:w="597"/>
        <w:gridCol w:w="767"/>
        <w:gridCol w:w="2297"/>
        <w:gridCol w:w="480"/>
        <w:gridCol w:w="652"/>
        <w:gridCol w:w="818"/>
        <w:gridCol w:w="951"/>
        <w:gridCol w:w="959"/>
      </w:tblGrid>
      <w:tr w14:paraId="348BA207">
        <w:tblPrEx>
          <w:shd w:val="clear" w:color="auto" w:fill="auto"/>
          <w:tblCellMar>
            <w:top w:w="0" w:type="dxa"/>
            <w:left w:w="0" w:type="dxa"/>
            <w:bottom w:w="0" w:type="dxa"/>
            <w:right w:w="0" w:type="dxa"/>
          </w:tblCellMar>
        </w:tblPrEx>
        <w:trPr>
          <w:trHeight w:val="504" w:hRule="atLeast"/>
        </w:trPr>
        <w:tc>
          <w:tcPr>
            <w:tcW w:w="9620" w:type="dxa"/>
            <w:gridSpan w:val="9"/>
            <w:tcBorders>
              <w:top w:val="nil"/>
              <w:left w:val="nil"/>
              <w:bottom w:val="nil"/>
              <w:right w:val="nil"/>
            </w:tcBorders>
            <w:shd w:val="clear" w:color="auto" w:fill="auto"/>
            <w:tcMar>
              <w:top w:w="15" w:type="dxa"/>
              <w:left w:w="15" w:type="dxa"/>
              <w:right w:w="15" w:type="dxa"/>
            </w:tcMar>
            <w:vAlign w:val="bottom"/>
          </w:tcPr>
          <w:p w14:paraId="69F3A334">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财政拨款收入支出决算总表</w:t>
            </w:r>
          </w:p>
        </w:tc>
      </w:tr>
      <w:tr w14:paraId="125A652D">
        <w:tblPrEx>
          <w:shd w:val="clear" w:color="auto" w:fill="auto"/>
          <w:tblCellMar>
            <w:top w:w="0" w:type="dxa"/>
            <w:left w:w="0" w:type="dxa"/>
            <w:bottom w:w="0" w:type="dxa"/>
            <w:right w:w="0" w:type="dxa"/>
          </w:tblCellMar>
        </w:tblPrEx>
        <w:trPr>
          <w:trHeight w:val="90" w:hRule="atLeast"/>
        </w:trPr>
        <w:tc>
          <w:tcPr>
            <w:tcW w:w="2099" w:type="dxa"/>
            <w:tcBorders>
              <w:top w:val="nil"/>
              <w:left w:val="nil"/>
              <w:bottom w:val="nil"/>
              <w:right w:val="nil"/>
            </w:tcBorders>
            <w:shd w:val="clear" w:color="auto" w:fill="auto"/>
            <w:tcMar>
              <w:top w:w="15" w:type="dxa"/>
              <w:left w:w="15" w:type="dxa"/>
              <w:right w:w="15" w:type="dxa"/>
            </w:tcMar>
            <w:vAlign w:val="bottom"/>
          </w:tcPr>
          <w:p w14:paraId="16271114">
            <w:pPr>
              <w:rPr>
                <w:rFonts w:hint="eastAsia" w:ascii="Arial" w:hAnsi="Arial" w:cs="Arial"/>
                <w:i w:val="0"/>
                <w:color w:val="000000"/>
                <w:sz w:val="20"/>
                <w:szCs w:val="20"/>
                <w:u w:val="none"/>
              </w:rPr>
            </w:pPr>
          </w:p>
        </w:tc>
        <w:tc>
          <w:tcPr>
            <w:tcW w:w="597" w:type="dxa"/>
            <w:tcBorders>
              <w:top w:val="nil"/>
              <w:left w:val="nil"/>
              <w:bottom w:val="nil"/>
              <w:right w:val="nil"/>
            </w:tcBorders>
            <w:shd w:val="clear" w:color="auto" w:fill="auto"/>
            <w:noWrap/>
            <w:tcMar>
              <w:top w:w="15" w:type="dxa"/>
              <w:left w:w="15" w:type="dxa"/>
              <w:right w:w="15" w:type="dxa"/>
            </w:tcMar>
            <w:vAlign w:val="bottom"/>
          </w:tcPr>
          <w:p w14:paraId="6FC1D245">
            <w:pPr>
              <w:rPr>
                <w:rFonts w:hint="default" w:ascii="Arial" w:hAnsi="Arial" w:cs="Arial"/>
                <w:i w:val="0"/>
                <w:color w:val="000000"/>
                <w:sz w:val="20"/>
                <w:szCs w:val="20"/>
                <w:u w:val="none"/>
              </w:rPr>
            </w:pPr>
          </w:p>
        </w:tc>
        <w:tc>
          <w:tcPr>
            <w:tcW w:w="767" w:type="dxa"/>
            <w:tcBorders>
              <w:top w:val="nil"/>
              <w:left w:val="nil"/>
              <w:bottom w:val="nil"/>
              <w:right w:val="nil"/>
            </w:tcBorders>
            <w:shd w:val="clear" w:color="auto" w:fill="auto"/>
            <w:noWrap/>
            <w:tcMar>
              <w:top w:w="15" w:type="dxa"/>
              <w:left w:w="15" w:type="dxa"/>
              <w:right w:w="15" w:type="dxa"/>
            </w:tcMar>
            <w:vAlign w:val="bottom"/>
          </w:tcPr>
          <w:p w14:paraId="3FC3AA75">
            <w:pPr>
              <w:rPr>
                <w:rFonts w:hint="default" w:ascii="Arial" w:hAnsi="Arial" w:cs="Arial"/>
                <w:i w:val="0"/>
                <w:color w:val="000000"/>
                <w:sz w:val="20"/>
                <w:szCs w:val="20"/>
                <w:u w:val="none"/>
              </w:rPr>
            </w:pPr>
          </w:p>
        </w:tc>
        <w:tc>
          <w:tcPr>
            <w:tcW w:w="2297" w:type="dxa"/>
            <w:tcBorders>
              <w:top w:val="nil"/>
              <w:left w:val="nil"/>
              <w:bottom w:val="nil"/>
              <w:right w:val="nil"/>
            </w:tcBorders>
            <w:shd w:val="clear" w:color="auto" w:fill="auto"/>
            <w:noWrap/>
            <w:tcMar>
              <w:top w:w="15" w:type="dxa"/>
              <w:left w:w="15" w:type="dxa"/>
              <w:right w:w="15" w:type="dxa"/>
            </w:tcMar>
            <w:vAlign w:val="bottom"/>
          </w:tcPr>
          <w:p w14:paraId="799F81C7">
            <w:pPr>
              <w:rPr>
                <w:rFonts w:hint="default" w:ascii="Arial" w:hAnsi="Arial" w:cs="Arial"/>
                <w:i w:val="0"/>
                <w:color w:val="000000"/>
                <w:sz w:val="20"/>
                <w:szCs w:val="20"/>
                <w:u w:val="none"/>
              </w:rPr>
            </w:pPr>
          </w:p>
        </w:tc>
        <w:tc>
          <w:tcPr>
            <w:tcW w:w="480" w:type="dxa"/>
            <w:tcBorders>
              <w:top w:val="nil"/>
              <w:left w:val="nil"/>
              <w:bottom w:val="nil"/>
              <w:right w:val="nil"/>
            </w:tcBorders>
            <w:shd w:val="clear" w:color="auto" w:fill="auto"/>
            <w:noWrap/>
            <w:tcMar>
              <w:top w:w="15" w:type="dxa"/>
              <w:left w:w="15" w:type="dxa"/>
              <w:right w:w="15" w:type="dxa"/>
            </w:tcMar>
            <w:vAlign w:val="bottom"/>
          </w:tcPr>
          <w:p w14:paraId="7364E767">
            <w:pPr>
              <w:rPr>
                <w:rFonts w:hint="default" w:ascii="Arial" w:hAnsi="Arial" w:cs="Arial"/>
                <w:i w:val="0"/>
                <w:color w:val="000000"/>
                <w:sz w:val="20"/>
                <w:szCs w:val="20"/>
                <w:u w:val="none"/>
              </w:rPr>
            </w:pPr>
          </w:p>
        </w:tc>
        <w:tc>
          <w:tcPr>
            <w:tcW w:w="652" w:type="dxa"/>
            <w:tcBorders>
              <w:top w:val="nil"/>
              <w:left w:val="nil"/>
              <w:bottom w:val="nil"/>
              <w:right w:val="nil"/>
            </w:tcBorders>
            <w:shd w:val="clear" w:color="auto" w:fill="auto"/>
            <w:noWrap/>
            <w:tcMar>
              <w:top w:w="15" w:type="dxa"/>
              <w:left w:w="15" w:type="dxa"/>
              <w:right w:w="15" w:type="dxa"/>
            </w:tcMar>
            <w:vAlign w:val="bottom"/>
          </w:tcPr>
          <w:p w14:paraId="65375A00">
            <w:pPr>
              <w:rPr>
                <w:rFonts w:hint="default" w:ascii="Arial" w:hAnsi="Arial" w:cs="Arial"/>
                <w:i w:val="0"/>
                <w:color w:val="000000"/>
                <w:sz w:val="20"/>
                <w:szCs w:val="20"/>
                <w:u w:val="none"/>
              </w:rPr>
            </w:pPr>
          </w:p>
        </w:tc>
        <w:tc>
          <w:tcPr>
            <w:tcW w:w="818" w:type="dxa"/>
            <w:tcBorders>
              <w:top w:val="nil"/>
              <w:left w:val="nil"/>
              <w:bottom w:val="nil"/>
              <w:right w:val="nil"/>
            </w:tcBorders>
            <w:shd w:val="clear" w:color="auto" w:fill="auto"/>
            <w:noWrap/>
            <w:tcMar>
              <w:top w:w="15" w:type="dxa"/>
              <w:left w:w="15" w:type="dxa"/>
              <w:right w:w="15" w:type="dxa"/>
            </w:tcMar>
            <w:vAlign w:val="bottom"/>
          </w:tcPr>
          <w:p w14:paraId="5D6E4142">
            <w:pPr>
              <w:rPr>
                <w:rFonts w:hint="default" w:ascii="Arial" w:hAnsi="Arial" w:cs="Arial"/>
                <w:i w:val="0"/>
                <w:color w:val="000000"/>
                <w:sz w:val="20"/>
                <w:szCs w:val="20"/>
                <w:u w:val="none"/>
              </w:rPr>
            </w:pPr>
          </w:p>
        </w:tc>
        <w:tc>
          <w:tcPr>
            <w:tcW w:w="951" w:type="dxa"/>
            <w:tcBorders>
              <w:top w:val="nil"/>
              <w:left w:val="nil"/>
              <w:bottom w:val="nil"/>
              <w:right w:val="nil"/>
            </w:tcBorders>
            <w:shd w:val="clear" w:color="auto" w:fill="auto"/>
            <w:noWrap/>
            <w:tcMar>
              <w:top w:w="15" w:type="dxa"/>
              <w:left w:w="15" w:type="dxa"/>
              <w:right w:w="15" w:type="dxa"/>
            </w:tcMar>
            <w:vAlign w:val="bottom"/>
          </w:tcPr>
          <w:p w14:paraId="20DDD51B">
            <w:pPr>
              <w:keepNext w:val="0"/>
              <w:keepLines w:val="0"/>
              <w:widowControl/>
              <w:suppressLineNumbers w:val="0"/>
              <w:jc w:val="right"/>
              <w:textAlignment w:val="center"/>
              <w:rPr>
                <w:rFonts w:hint="default" w:ascii="宋体" w:hAnsi="宋体" w:eastAsia="宋体" w:cs="宋体"/>
                <w:i w:val="0"/>
                <w:iCs w:val="0"/>
                <w:snapToGrid w:val="0"/>
                <w:color w:val="000000"/>
                <w:kern w:val="0"/>
                <w:sz w:val="16"/>
                <w:szCs w:val="16"/>
                <w:u w:val="none"/>
                <w:lang w:val="en-US" w:eastAsia="zh-CN" w:bidi="ar"/>
              </w:rPr>
            </w:pPr>
          </w:p>
        </w:tc>
        <w:tc>
          <w:tcPr>
            <w:tcW w:w="959" w:type="dxa"/>
            <w:tcBorders>
              <w:top w:val="nil"/>
              <w:left w:val="nil"/>
              <w:bottom w:val="nil"/>
              <w:right w:val="nil"/>
            </w:tcBorders>
            <w:shd w:val="clear" w:color="auto" w:fill="auto"/>
            <w:noWrap/>
            <w:tcMar>
              <w:top w:w="15" w:type="dxa"/>
              <w:left w:w="15" w:type="dxa"/>
              <w:right w:w="15" w:type="dxa"/>
            </w:tcMar>
            <w:vAlign w:val="bottom"/>
          </w:tcPr>
          <w:p w14:paraId="47B63CD3">
            <w:pPr>
              <w:keepNext w:val="0"/>
              <w:keepLines w:val="0"/>
              <w:widowControl/>
              <w:suppressLineNumbers w:val="0"/>
              <w:jc w:val="righ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公开04表</w:t>
            </w:r>
          </w:p>
        </w:tc>
      </w:tr>
      <w:tr w14:paraId="3C058E31">
        <w:tblPrEx>
          <w:shd w:val="clear" w:color="auto" w:fill="auto"/>
          <w:tblCellMar>
            <w:top w:w="0" w:type="dxa"/>
            <w:left w:w="0" w:type="dxa"/>
            <w:bottom w:w="0" w:type="dxa"/>
            <w:right w:w="0" w:type="dxa"/>
          </w:tblCellMar>
        </w:tblPrEx>
        <w:trPr>
          <w:trHeight w:val="90" w:hRule="atLeast"/>
        </w:trPr>
        <w:tc>
          <w:tcPr>
            <w:tcW w:w="2696" w:type="dxa"/>
            <w:gridSpan w:val="2"/>
            <w:tcBorders>
              <w:top w:val="nil"/>
              <w:left w:val="nil"/>
              <w:bottom w:val="nil"/>
              <w:right w:val="nil"/>
            </w:tcBorders>
            <w:shd w:val="clear" w:color="auto" w:fill="auto"/>
            <w:tcMar>
              <w:top w:w="15" w:type="dxa"/>
              <w:left w:w="15" w:type="dxa"/>
              <w:right w:w="15" w:type="dxa"/>
            </w:tcMar>
            <w:vAlign w:val="bottom"/>
          </w:tcPr>
          <w:p w14:paraId="30F25CD3">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iCs w:val="0"/>
                <w:snapToGrid w:val="0"/>
                <w:color w:val="000000"/>
                <w:kern w:val="0"/>
                <w:sz w:val="16"/>
                <w:szCs w:val="16"/>
                <w:u w:val="none"/>
                <w:lang w:val="en-US" w:eastAsia="zh-CN" w:bidi="ar"/>
              </w:rPr>
              <w:t>单位：嘉禾县消防救援大队</w:t>
            </w:r>
          </w:p>
        </w:tc>
        <w:tc>
          <w:tcPr>
            <w:tcW w:w="767" w:type="dxa"/>
            <w:tcBorders>
              <w:top w:val="nil"/>
              <w:left w:val="nil"/>
              <w:bottom w:val="nil"/>
              <w:right w:val="nil"/>
            </w:tcBorders>
            <w:shd w:val="clear" w:color="auto" w:fill="auto"/>
            <w:noWrap/>
            <w:tcMar>
              <w:top w:w="15" w:type="dxa"/>
              <w:left w:w="15" w:type="dxa"/>
              <w:right w:w="15" w:type="dxa"/>
            </w:tcMar>
            <w:vAlign w:val="bottom"/>
          </w:tcPr>
          <w:p w14:paraId="513F0D88">
            <w:pPr>
              <w:rPr>
                <w:rFonts w:hint="default" w:ascii="Arial" w:hAnsi="Arial" w:cs="Arial"/>
                <w:i w:val="0"/>
                <w:color w:val="000000"/>
                <w:sz w:val="20"/>
                <w:szCs w:val="20"/>
                <w:u w:val="none"/>
              </w:rPr>
            </w:pPr>
          </w:p>
        </w:tc>
        <w:tc>
          <w:tcPr>
            <w:tcW w:w="2297" w:type="dxa"/>
            <w:tcBorders>
              <w:top w:val="nil"/>
              <w:left w:val="nil"/>
              <w:bottom w:val="nil"/>
              <w:right w:val="nil"/>
            </w:tcBorders>
            <w:shd w:val="clear" w:color="auto" w:fill="auto"/>
            <w:noWrap/>
            <w:tcMar>
              <w:top w:w="15" w:type="dxa"/>
              <w:left w:w="15" w:type="dxa"/>
              <w:right w:w="15" w:type="dxa"/>
            </w:tcMar>
            <w:vAlign w:val="bottom"/>
          </w:tcPr>
          <w:p w14:paraId="01645CAB">
            <w:pPr>
              <w:rPr>
                <w:rFonts w:hint="default" w:ascii="Arial" w:hAnsi="Arial" w:cs="Arial"/>
                <w:i w:val="0"/>
                <w:color w:val="000000"/>
                <w:sz w:val="20"/>
                <w:szCs w:val="20"/>
                <w:u w:val="none"/>
              </w:rPr>
            </w:pPr>
          </w:p>
        </w:tc>
        <w:tc>
          <w:tcPr>
            <w:tcW w:w="480" w:type="dxa"/>
            <w:tcBorders>
              <w:top w:val="nil"/>
              <w:left w:val="nil"/>
              <w:bottom w:val="nil"/>
              <w:right w:val="nil"/>
            </w:tcBorders>
            <w:shd w:val="clear" w:color="auto" w:fill="auto"/>
            <w:noWrap/>
            <w:tcMar>
              <w:top w:w="15" w:type="dxa"/>
              <w:left w:w="15" w:type="dxa"/>
              <w:right w:w="15" w:type="dxa"/>
            </w:tcMar>
            <w:vAlign w:val="bottom"/>
          </w:tcPr>
          <w:p w14:paraId="7A305A59">
            <w:pPr>
              <w:rPr>
                <w:rFonts w:hint="default" w:ascii="Arial" w:hAnsi="Arial" w:cs="Arial"/>
                <w:i w:val="0"/>
                <w:color w:val="000000"/>
                <w:sz w:val="20"/>
                <w:szCs w:val="20"/>
                <w:u w:val="none"/>
              </w:rPr>
            </w:pPr>
          </w:p>
        </w:tc>
        <w:tc>
          <w:tcPr>
            <w:tcW w:w="652" w:type="dxa"/>
            <w:tcBorders>
              <w:top w:val="nil"/>
              <w:left w:val="nil"/>
              <w:bottom w:val="nil"/>
              <w:right w:val="nil"/>
            </w:tcBorders>
            <w:shd w:val="clear" w:color="auto" w:fill="auto"/>
            <w:noWrap/>
            <w:tcMar>
              <w:top w:w="15" w:type="dxa"/>
              <w:left w:w="15" w:type="dxa"/>
              <w:right w:w="15" w:type="dxa"/>
            </w:tcMar>
            <w:vAlign w:val="bottom"/>
          </w:tcPr>
          <w:p w14:paraId="2110E8D8">
            <w:pPr>
              <w:rPr>
                <w:rFonts w:hint="default" w:ascii="Arial" w:hAnsi="Arial" w:cs="Arial"/>
                <w:i w:val="0"/>
                <w:color w:val="000000"/>
                <w:sz w:val="20"/>
                <w:szCs w:val="20"/>
                <w:u w:val="none"/>
              </w:rPr>
            </w:pPr>
          </w:p>
        </w:tc>
        <w:tc>
          <w:tcPr>
            <w:tcW w:w="818" w:type="dxa"/>
            <w:tcBorders>
              <w:top w:val="nil"/>
              <w:left w:val="nil"/>
              <w:bottom w:val="nil"/>
              <w:right w:val="nil"/>
            </w:tcBorders>
            <w:shd w:val="clear" w:color="auto" w:fill="auto"/>
            <w:noWrap/>
            <w:tcMar>
              <w:top w:w="15" w:type="dxa"/>
              <w:left w:w="15" w:type="dxa"/>
              <w:right w:w="15" w:type="dxa"/>
            </w:tcMar>
            <w:vAlign w:val="bottom"/>
          </w:tcPr>
          <w:p w14:paraId="7AEE5B06">
            <w:pPr>
              <w:rPr>
                <w:rFonts w:hint="default" w:ascii="Arial" w:hAnsi="Arial" w:cs="Arial"/>
                <w:i w:val="0"/>
                <w:color w:val="000000"/>
                <w:sz w:val="20"/>
                <w:szCs w:val="20"/>
                <w:u w:val="none"/>
              </w:rPr>
            </w:pPr>
          </w:p>
        </w:tc>
        <w:tc>
          <w:tcPr>
            <w:tcW w:w="1910" w:type="dxa"/>
            <w:gridSpan w:val="2"/>
            <w:tcBorders>
              <w:top w:val="nil"/>
              <w:left w:val="nil"/>
              <w:bottom w:val="nil"/>
              <w:right w:val="nil"/>
            </w:tcBorders>
            <w:shd w:val="clear" w:color="auto" w:fill="auto"/>
            <w:noWrap/>
            <w:tcMar>
              <w:top w:w="15" w:type="dxa"/>
              <w:left w:w="15" w:type="dxa"/>
              <w:right w:w="15" w:type="dxa"/>
            </w:tcMar>
            <w:vAlign w:val="bottom"/>
          </w:tcPr>
          <w:p w14:paraId="1DC288A3">
            <w:pPr>
              <w:keepNext w:val="0"/>
              <w:keepLines w:val="0"/>
              <w:widowControl/>
              <w:suppressLineNumbers w:val="0"/>
              <w:jc w:val="right"/>
              <w:textAlignment w:val="center"/>
              <w:rPr>
                <w:rFonts w:hint="eastAsia" w:ascii="宋体" w:hAnsi="宋体" w:eastAsia="宋体" w:cs="宋体"/>
                <w:i w:val="0"/>
                <w:iCs w:val="0"/>
                <w:snapToGrid w:val="0"/>
                <w:color w:val="000000"/>
                <w:kern w:val="0"/>
                <w:sz w:val="16"/>
                <w:szCs w:val="16"/>
                <w:u w:val="none"/>
                <w:lang w:val="en-US" w:eastAsia="zh-CN" w:bidi="ar"/>
              </w:rPr>
            </w:pPr>
            <w:r>
              <w:rPr>
                <w:rFonts w:hint="eastAsia" w:ascii="宋体" w:hAnsi="宋体" w:eastAsia="宋体" w:cs="宋体"/>
                <w:i w:val="0"/>
                <w:iCs w:val="0"/>
                <w:snapToGrid w:val="0"/>
                <w:color w:val="000000"/>
                <w:kern w:val="0"/>
                <w:sz w:val="16"/>
                <w:szCs w:val="16"/>
                <w:u w:val="none"/>
                <w:lang w:val="en-US" w:eastAsia="zh-CN" w:bidi="ar"/>
              </w:rPr>
              <w:t>金额单位：万元</w:t>
            </w:r>
          </w:p>
        </w:tc>
      </w:tr>
      <w:tr w14:paraId="687279DD">
        <w:tblPrEx>
          <w:shd w:val="clear" w:color="auto" w:fill="auto"/>
          <w:tblCellMar>
            <w:top w:w="0" w:type="dxa"/>
            <w:left w:w="0" w:type="dxa"/>
            <w:bottom w:w="0" w:type="dxa"/>
            <w:right w:w="0" w:type="dxa"/>
          </w:tblCellMar>
        </w:tblPrEx>
        <w:trPr>
          <w:trHeight w:val="90" w:hRule="atLeast"/>
        </w:trPr>
        <w:tc>
          <w:tcPr>
            <w:tcW w:w="34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0FDB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收入</w:t>
            </w:r>
          </w:p>
        </w:tc>
        <w:tc>
          <w:tcPr>
            <w:tcW w:w="6157" w:type="dxa"/>
            <w:gridSpan w:val="6"/>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B6575F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支出</w:t>
            </w:r>
          </w:p>
        </w:tc>
      </w:tr>
      <w:tr w14:paraId="65B4DC7B">
        <w:tblPrEx>
          <w:shd w:val="clear" w:color="auto" w:fill="auto"/>
          <w:tblCellMar>
            <w:top w:w="0" w:type="dxa"/>
            <w:left w:w="0" w:type="dxa"/>
            <w:bottom w:w="0" w:type="dxa"/>
            <w:right w:w="0" w:type="dxa"/>
          </w:tblCellMar>
        </w:tblPrEx>
        <w:trPr>
          <w:trHeight w:val="312" w:hRule="atLeast"/>
        </w:trPr>
        <w:tc>
          <w:tcPr>
            <w:tcW w:w="2099"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935CC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59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8B87E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76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1DBDC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c>
          <w:tcPr>
            <w:tcW w:w="229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D6A4E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48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F1F11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652" w:type="dxa"/>
            <w:vMerge w:val="restart"/>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54623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合计</w:t>
            </w:r>
          </w:p>
        </w:tc>
        <w:tc>
          <w:tcPr>
            <w:tcW w:w="818"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9219E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一般公共预算财政拨款</w:t>
            </w:r>
          </w:p>
        </w:tc>
        <w:tc>
          <w:tcPr>
            <w:tcW w:w="951"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B4590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政府性基金预算财政拨款</w:t>
            </w:r>
          </w:p>
        </w:tc>
        <w:tc>
          <w:tcPr>
            <w:tcW w:w="95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C8D09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国有资本经营预算财政拨款</w:t>
            </w:r>
          </w:p>
        </w:tc>
      </w:tr>
      <w:tr w14:paraId="03B8CD11">
        <w:tblPrEx>
          <w:shd w:val="clear" w:color="auto" w:fill="auto"/>
          <w:tblCellMar>
            <w:top w:w="0" w:type="dxa"/>
            <w:left w:w="0" w:type="dxa"/>
            <w:bottom w:w="0" w:type="dxa"/>
            <w:right w:w="0" w:type="dxa"/>
          </w:tblCellMar>
        </w:tblPrEx>
        <w:trPr>
          <w:trHeight w:val="312" w:hRule="atLeast"/>
        </w:trPr>
        <w:tc>
          <w:tcPr>
            <w:tcW w:w="2099"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F2B3D">
            <w:pPr>
              <w:jc w:val="center"/>
              <w:rPr>
                <w:rFonts w:hint="eastAsia" w:ascii="宋体" w:hAnsi="宋体" w:eastAsia="宋体" w:cs="宋体"/>
                <w:i w:val="0"/>
                <w:color w:val="000000"/>
                <w:sz w:val="15"/>
                <w:szCs w:val="15"/>
                <w:u w:val="none"/>
              </w:rPr>
            </w:pPr>
          </w:p>
        </w:tc>
        <w:tc>
          <w:tcPr>
            <w:tcW w:w="59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664E46">
            <w:pPr>
              <w:jc w:val="center"/>
              <w:rPr>
                <w:rFonts w:hint="eastAsia" w:ascii="宋体" w:hAnsi="宋体" w:eastAsia="宋体" w:cs="宋体"/>
                <w:i w:val="0"/>
                <w:color w:val="000000"/>
                <w:sz w:val="15"/>
                <w:szCs w:val="15"/>
                <w:u w:val="none"/>
              </w:rPr>
            </w:pPr>
          </w:p>
        </w:tc>
        <w:tc>
          <w:tcPr>
            <w:tcW w:w="76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D9A843">
            <w:pPr>
              <w:jc w:val="center"/>
              <w:rPr>
                <w:rFonts w:hint="eastAsia" w:ascii="宋体" w:hAnsi="宋体" w:eastAsia="宋体" w:cs="宋体"/>
                <w:i w:val="0"/>
                <w:color w:val="000000"/>
                <w:sz w:val="15"/>
                <w:szCs w:val="15"/>
                <w:u w:val="none"/>
              </w:rPr>
            </w:pPr>
          </w:p>
        </w:tc>
        <w:tc>
          <w:tcPr>
            <w:tcW w:w="229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18071E">
            <w:pPr>
              <w:jc w:val="center"/>
              <w:rPr>
                <w:rFonts w:hint="eastAsia" w:ascii="宋体" w:hAnsi="宋体" w:eastAsia="宋体" w:cs="宋体"/>
                <w:i w:val="0"/>
                <w:color w:val="000000"/>
                <w:sz w:val="15"/>
                <w:szCs w:val="15"/>
                <w:u w:val="none"/>
              </w:rPr>
            </w:pPr>
          </w:p>
        </w:tc>
        <w:tc>
          <w:tcPr>
            <w:tcW w:w="48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9D1C01">
            <w:pPr>
              <w:jc w:val="center"/>
              <w:rPr>
                <w:rFonts w:hint="eastAsia" w:ascii="宋体" w:hAnsi="宋体" w:eastAsia="宋体" w:cs="宋体"/>
                <w:i w:val="0"/>
                <w:color w:val="000000"/>
                <w:sz w:val="15"/>
                <w:szCs w:val="15"/>
                <w:u w:val="none"/>
              </w:rPr>
            </w:pPr>
          </w:p>
        </w:tc>
        <w:tc>
          <w:tcPr>
            <w:tcW w:w="652" w:type="dxa"/>
            <w:vMerge w:val="continue"/>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0F1F4A">
            <w:pPr>
              <w:jc w:val="center"/>
              <w:rPr>
                <w:rFonts w:hint="eastAsia" w:ascii="宋体" w:hAnsi="宋体" w:eastAsia="宋体" w:cs="宋体"/>
                <w:i w:val="0"/>
                <w:color w:val="000000"/>
                <w:sz w:val="15"/>
                <w:szCs w:val="15"/>
                <w:u w:val="none"/>
              </w:rPr>
            </w:pPr>
          </w:p>
        </w:tc>
        <w:tc>
          <w:tcPr>
            <w:tcW w:w="818"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3255BE">
            <w:pPr>
              <w:jc w:val="center"/>
              <w:rPr>
                <w:rFonts w:hint="eastAsia" w:ascii="宋体" w:hAnsi="宋体" w:eastAsia="宋体" w:cs="宋体"/>
                <w:i w:val="0"/>
                <w:color w:val="000000"/>
                <w:sz w:val="15"/>
                <w:szCs w:val="15"/>
                <w:u w:val="none"/>
              </w:rPr>
            </w:pPr>
          </w:p>
        </w:tc>
        <w:tc>
          <w:tcPr>
            <w:tcW w:w="951"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D1E73DE">
            <w:pPr>
              <w:jc w:val="center"/>
              <w:rPr>
                <w:rFonts w:hint="eastAsia" w:ascii="宋体" w:hAnsi="宋体" w:eastAsia="宋体" w:cs="宋体"/>
                <w:i w:val="0"/>
                <w:color w:val="000000"/>
                <w:sz w:val="15"/>
                <w:szCs w:val="15"/>
                <w:u w:val="none"/>
              </w:rPr>
            </w:pPr>
          </w:p>
        </w:tc>
        <w:tc>
          <w:tcPr>
            <w:tcW w:w="95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CB5775">
            <w:pPr>
              <w:jc w:val="center"/>
              <w:rPr>
                <w:rFonts w:hint="eastAsia" w:ascii="宋体" w:hAnsi="宋体" w:eastAsia="宋体" w:cs="宋体"/>
                <w:i w:val="0"/>
                <w:color w:val="000000"/>
                <w:sz w:val="15"/>
                <w:szCs w:val="15"/>
                <w:u w:val="none"/>
              </w:rPr>
            </w:pPr>
          </w:p>
        </w:tc>
      </w:tr>
      <w:tr w14:paraId="20FB2DF9">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630C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8E68C1">
            <w:pPr>
              <w:jc w:val="center"/>
              <w:rPr>
                <w:rFonts w:hint="eastAsia" w:ascii="宋体" w:hAnsi="宋体" w:eastAsia="宋体" w:cs="宋体"/>
                <w:i w:val="0"/>
                <w:color w:val="000000"/>
                <w:sz w:val="15"/>
                <w:szCs w:val="15"/>
                <w:u w:val="none"/>
              </w:rPr>
            </w:pP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78935E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0CA63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B74C3D">
            <w:pPr>
              <w:jc w:val="center"/>
              <w:rPr>
                <w:rFonts w:hint="eastAsia" w:ascii="宋体" w:hAnsi="宋体" w:eastAsia="宋体" w:cs="宋体"/>
                <w:i w:val="0"/>
                <w:color w:val="000000"/>
                <w:sz w:val="15"/>
                <w:szCs w:val="15"/>
                <w:u w:val="none"/>
              </w:rPr>
            </w:pP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72C264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5DEA6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78A41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2A697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r>
      <w:tr w14:paraId="0A2A3BAA">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AF1CA7">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30E6AB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A0C9D9C">
            <w:pPr>
              <w:keepNext w:val="0"/>
              <w:keepLines w:val="0"/>
              <w:widowControl/>
              <w:suppressLineNumbers w:val="0"/>
              <w:jc w:val="righ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50.78</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16FB47">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一、一般公共服务支出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57692E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33</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BE10FC">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A9A02E">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7C940E0">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D1DF15C">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8565B8A">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FC8AF">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二、政府性基金预算财政拨款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7D2601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D285AA">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339E76">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二、外交支出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7B782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34</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1B36AED">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3BA7E55">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71194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1E9DA2">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2C23FAF7">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D4523">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三、国有资本经营预算财政拨款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B3A40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DA67FDF">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8DA94B">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三、国防支出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99DD35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35</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91BE567">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AD3E94">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3C10F7">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00A457D">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5638E6F5">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2739D">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DD6D5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D01F6B">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A71A378">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四、公共安全支出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0DB69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36</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8C68559">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ABD8D91">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0C891C">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30F7E5">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2832A87A">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B4B19C">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D88E3F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983F82">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D318B3">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五、教育支出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994F3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37</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3FB2A2A">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A0F957">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49CC43">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835704">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53333EFE">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76348">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4232E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A349D2">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32FF0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六、科学技术支出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53E2EE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38</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6BDE4A">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4BF1A9">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11A59B6">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70525E">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05D01651">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88255">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218A6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7</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501810">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7E1178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七、文化旅游体育与传媒支出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B18D0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39</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D77686">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F8511A">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D7B376">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02533F">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D2FF4A4">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95226">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EFD0B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8</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38BEEF">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BBDE261">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八、社会保障和就业支出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068D7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40</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40761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002C30">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D7B975">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340911">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5193D391">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C02565">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60F4E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9</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7C2C94B">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3E8ACF">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九、卫生健康支出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13AE28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41</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845C76">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303FF5">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4F60D4">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D44C24">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2E3194EE">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2D003">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496F2C">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10</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84C296">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1B4675B">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十、节能环保支出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8E2B8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42</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F2B7DA">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B413E6">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86A5467">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F19267">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43B4329D">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EAF6B">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CB6085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11</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E7F171">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43FB64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十一、城乡社区支出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5178F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43</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C86723">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59526C">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EAD5C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B5D71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E131324">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46232">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939D5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12</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B7DFA55">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F21B5C3">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十二、农林水支出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F82516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44</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5B242B1">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1D2ED9">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37887A">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95948D">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29A7E880">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9C024">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84748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13</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199301">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F05A81">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十三、交通运输支出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F8AC7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45</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A83A91E">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D2CE035">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7AFDC0">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8AF59C">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6D80724E">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90C493">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7A375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14</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3F1F4A">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5911E3">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十四、资源勘探工业信息等支出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7989D9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46</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70B9DD6">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5469CE">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2E8467">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696667A">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121B202D">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00601">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9456C64">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15</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BC64A2">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253DBE9">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十五、商业服务业等支出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7F767A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47</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611B53">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6B11D2">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FC24B0">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C9D913">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62645DA8">
        <w:tblPrEx>
          <w:tblCellMar>
            <w:top w:w="0" w:type="dxa"/>
            <w:left w:w="0" w:type="dxa"/>
            <w:bottom w:w="0" w:type="dxa"/>
            <w:right w:w="0" w:type="dxa"/>
          </w:tblCellMar>
        </w:tblPrEx>
        <w:trPr>
          <w:trHeight w:val="144"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2E4AD">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AB6EA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16</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92BD48">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A7642A">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十六、金融支出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BD0CC1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48</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1A35C4">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E9E6E3">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B0559F5">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27149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1164ABC">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9279A">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4E4FD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17</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4848175">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027566">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十七、援助其他地区支出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B51F2D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49</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7C801FC">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A6EA38">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0DD678">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1C254F">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50AE8D06">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5B8B2">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20178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18</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EFBA7B">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DBCF47">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十八、自然资源海洋气象等支出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369B58">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50</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4926B15">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8224598">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F5008A">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EF4913">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B90335F">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A3CAA">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D4E00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19</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549491">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7C1AB0">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十九、住房保障支出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A7DE65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51</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A07804">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B7CD4B">
            <w:pPr>
              <w:keepNext w:val="0"/>
              <w:keepLines w:val="0"/>
              <w:widowControl/>
              <w:suppressLineNumbers w:val="0"/>
              <w:jc w:val="right"/>
              <w:textAlignment w:val="center"/>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CD8E74">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9EB76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1906F38">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59C1D">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CAB872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207D85">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A36419">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二十、粮油物资储备支出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A4D8F0E">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52</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AF0C9E">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D6CB7A9">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810E22">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286961">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46524D41">
        <w:tblPrEx>
          <w:shd w:val="clear" w:color="auto" w:fill="auto"/>
          <w:tblCellMar>
            <w:top w:w="0" w:type="dxa"/>
            <w:left w:w="0" w:type="dxa"/>
            <w:bottom w:w="0" w:type="dxa"/>
            <w:right w:w="0" w:type="dxa"/>
          </w:tblCellMar>
        </w:tblPrEx>
        <w:trPr>
          <w:trHeight w:val="412"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755C7">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431F3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B5B9F43">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54D4FC">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二十一、国有资本经营预算支出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83C92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53</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DADD290">
            <w:pPr>
              <w:jc w:val="right"/>
              <w:rPr>
                <w:rFonts w:hint="eastAsia" w:ascii="宋体" w:hAnsi="宋体" w:eastAsia="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C353351">
            <w:pPr>
              <w:jc w:val="right"/>
              <w:rPr>
                <w:rFonts w:hint="eastAsia" w:ascii="宋体" w:hAnsi="宋体" w:eastAsia="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50B53BA">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00CF2C">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08BDC226">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E5398">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8C6765">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89F6D5">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C17B2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二十二、灾害防治及应急管理支出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712D5A">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54</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BD8308B">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51.27</w:t>
            </w: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4D09EAB">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51.27</w:t>
            </w: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07E6D9">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F7748F">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79367830">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10879">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68D9F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23</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65AF58">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506C0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二十三、其他支出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7308D0B">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55</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0828E1">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B924E6">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7DCDB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7CEE5B">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31B7BEC3">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7EA6A">
            <w:pPr>
              <w:jc w:val="center"/>
              <w:rPr>
                <w:rFonts w:hint="eastAsia" w:ascii="宋体" w:hAnsi="宋体" w:eastAsia="宋体" w:cs="宋体"/>
                <w:b/>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652D0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24</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2D6129">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439F0CF">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二十四、债务还本支出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B47897">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56</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9B124C">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96E127">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BA4A07">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10C036">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0B8A2022">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7079A">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AA092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25</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AA2D10">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E650F0">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二十五、债务付息支出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894BB76">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57</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D95208">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A483E2">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BC55A6">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E50B9AC">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4F6BE663">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F1BFA">
            <w:pPr>
              <w:jc w:val="left"/>
              <w:rPr>
                <w:rFonts w:hint="eastAsia" w:ascii="宋体" w:hAnsi="宋体" w:eastAsia="宋体" w:cs="宋体"/>
                <w:i w:val="0"/>
                <w:color w:val="000000"/>
                <w:sz w:val="15"/>
                <w:szCs w:val="15"/>
                <w:u w:val="none"/>
              </w:rPr>
            </w:pP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0D127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26</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5006AA">
            <w:pPr>
              <w:jc w:val="right"/>
              <w:rPr>
                <w:rFonts w:hint="eastAsia" w:ascii="宋体" w:hAnsi="宋体" w:eastAsia="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6101F1">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二十六、抗疫特别国债安排的支出</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9CC65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58</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3077C2">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0C4B15">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CA6556">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4DDF19F">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7A03ECA6">
        <w:tblPrEx>
          <w:shd w:val="clear" w:color="auto" w:fill="auto"/>
          <w:tblCellMar>
            <w:top w:w="0" w:type="dxa"/>
            <w:left w:w="0" w:type="dxa"/>
            <w:bottom w:w="0" w:type="dxa"/>
            <w:right w:w="0" w:type="dxa"/>
          </w:tblCellMar>
        </w:tblPrEx>
        <w:trPr>
          <w:trHeight w:val="302"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4442E">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本年收入合计</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4A840B">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27</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533D6AE">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50.78</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51A182">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本年支出合计</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4DB866">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59</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C91045">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51.27</w:t>
            </w: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EEF641">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51.27</w:t>
            </w: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4503BE">
            <w:pPr>
              <w:keepNext w:val="0"/>
              <w:keepLines w:val="0"/>
              <w:widowControl/>
              <w:suppressLineNumbers w:val="0"/>
              <w:jc w:val="center"/>
              <w:textAlignment w:val="center"/>
              <w:rPr>
                <w:rFonts w:hint="eastAsia" w:ascii="宋体" w:hAnsi="宋体" w:eastAsia="宋体" w:cs="宋体"/>
                <w:b/>
                <w:bCs w:val="0"/>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DE6404">
            <w:pPr>
              <w:keepNext w:val="0"/>
              <w:keepLines w:val="0"/>
              <w:widowControl/>
              <w:suppressLineNumbers w:val="0"/>
              <w:jc w:val="center"/>
              <w:textAlignment w:val="center"/>
              <w:rPr>
                <w:rFonts w:hint="eastAsia" w:ascii="宋体" w:hAnsi="宋体" w:eastAsia="宋体" w:cs="宋体"/>
                <w:b/>
                <w:bCs w:val="0"/>
                <w:i w:val="0"/>
                <w:color w:val="000000"/>
                <w:kern w:val="2"/>
                <w:sz w:val="15"/>
                <w:szCs w:val="15"/>
                <w:u w:val="none"/>
                <w:lang w:val="en-US" w:eastAsia="zh-CN" w:bidi="ar-SA"/>
              </w:rPr>
            </w:pPr>
          </w:p>
        </w:tc>
      </w:tr>
      <w:tr w14:paraId="2BA0C73B">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02400">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年初财政拨款结转和结余</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B8DA6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28</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F419A9E">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0.55</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2FFA530">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年末财政拨款结转和结余</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CE245F">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60</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F10E91">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0.07</w:t>
            </w: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DE2083">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0.07</w:t>
            </w: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76EC01">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0F6BC3">
            <w:pPr>
              <w:keepNext w:val="0"/>
              <w:keepLines w:val="0"/>
              <w:widowControl/>
              <w:suppressLineNumbers w:val="0"/>
              <w:jc w:val="center"/>
              <w:textAlignment w:val="center"/>
              <w:rPr>
                <w:rFonts w:hint="eastAsia" w:ascii="宋体" w:hAnsi="宋体" w:eastAsia="宋体" w:cs="宋体"/>
                <w:i w:val="0"/>
                <w:color w:val="000000"/>
                <w:kern w:val="2"/>
                <w:sz w:val="15"/>
                <w:szCs w:val="15"/>
                <w:u w:val="none"/>
                <w:lang w:val="en-US" w:eastAsia="zh-CN" w:bidi="ar-SA"/>
              </w:rPr>
            </w:pPr>
          </w:p>
        </w:tc>
      </w:tr>
      <w:tr w14:paraId="06C4C1B0">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A6472">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一般公共预算财政拨款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3D8DED">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29</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9E0BF6">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r>
              <w:rPr>
                <w:rFonts w:hint="eastAsia" w:ascii="宋体" w:hAnsi="宋体" w:cs="宋体"/>
                <w:i w:val="0"/>
                <w:snapToGrid w:val="0"/>
                <w:color w:val="000000"/>
                <w:kern w:val="0"/>
                <w:sz w:val="15"/>
                <w:szCs w:val="15"/>
                <w:u w:val="none"/>
                <w:lang w:val="en-US" w:eastAsia="zh-CN" w:bidi="ar"/>
              </w:rPr>
              <w:t>0.55</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9F35A3">
            <w:pPr>
              <w:jc w:val="left"/>
              <w:rPr>
                <w:rFonts w:hint="eastAsia" w:ascii="宋体" w:hAnsi="宋体" w:eastAsia="宋体" w:cs="宋体"/>
                <w:i w:val="0"/>
                <w:color w:val="000000"/>
                <w:sz w:val="15"/>
                <w:szCs w:val="15"/>
                <w:u w:val="none"/>
              </w:rPr>
            </w:pP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C6D081">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61</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555870">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878174">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5B413D">
            <w:pPr>
              <w:jc w:val="center"/>
              <w:rPr>
                <w:rFonts w:hint="eastAsia" w:ascii="宋体" w:hAnsi="宋体" w:eastAsia="宋体" w:cs="宋体"/>
                <w:i w:val="0"/>
                <w:color w:val="000000"/>
                <w:sz w:val="15"/>
                <w:szCs w:val="15"/>
                <w:u w:val="none"/>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8D00FE9">
            <w:pPr>
              <w:jc w:val="center"/>
              <w:rPr>
                <w:rFonts w:hint="eastAsia" w:ascii="宋体" w:hAnsi="宋体" w:eastAsia="宋体" w:cs="宋体"/>
                <w:i w:val="0"/>
                <w:color w:val="000000"/>
                <w:sz w:val="15"/>
                <w:szCs w:val="15"/>
                <w:u w:val="none"/>
              </w:rPr>
            </w:pPr>
          </w:p>
        </w:tc>
      </w:tr>
      <w:tr w14:paraId="4BD16E23">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749CC">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政府性基金预算财政拨款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DBB1A3">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30</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006813">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263D7B">
            <w:pPr>
              <w:jc w:val="left"/>
              <w:rPr>
                <w:rFonts w:hint="eastAsia" w:ascii="宋体" w:hAnsi="宋体" w:eastAsia="宋体" w:cs="宋体"/>
                <w:i w:val="0"/>
                <w:color w:val="000000"/>
                <w:sz w:val="15"/>
                <w:szCs w:val="15"/>
                <w:u w:val="none"/>
              </w:rPr>
            </w:pP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6DD372">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62</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F06962">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15B0A70">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6FE342">
            <w:pPr>
              <w:jc w:val="center"/>
              <w:rPr>
                <w:rFonts w:hint="eastAsia" w:ascii="宋体" w:hAnsi="宋体" w:eastAsia="宋体" w:cs="宋体"/>
                <w:i w:val="0"/>
                <w:color w:val="000000"/>
                <w:sz w:val="15"/>
                <w:szCs w:val="15"/>
                <w:u w:val="none"/>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EB4263">
            <w:pPr>
              <w:jc w:val="center"/>
              <w:rPr>
                <w:rFonts w:hint="eastAsia" w:ascii="宋体" w:hAnsi="宋体" w:eastAsia="宋体" w:cs="宋体"/>
                <w:i w:val="0"/>
                <w:color w:val="000000"/>
                <w:sz w:val="15"/>
                <w:szCs w:val="15"/>
                <w:u w:val="none"/>
              </w:rPr>
            </w:pPr>
          </w:p>
        </w:tc>
      </w:tr>
      <w:tr w14:paraId="7AC92BAB">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D1B64">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国有资本经营预算财政拨款</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4F2949">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31</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86A2BD5">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F371CB">
            <w:pPr>
              <w:jc w:val="left"/>
              <w:rPr>
                <w:rFonts w:hint="eastAsia" w:ascii="宋体" w:hAnsi="宋体" w:eastAsia="宋体" w:cs="宋体"/>
                <w:i w:val="0"/>
                <w:color w:val="000000"/>
                <w:sz w:val="15"/>
                <w:szCs w:val="15"/>
                <w:u w:val="none"/>
              </w:rPr>
            </w:pP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4689F0">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63</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2B48D7">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638656">
            <w:pPr>
              <w:keepNext w:val="0"/>
              <w:keepLines w:val="0"/>
              <w:widowControl/>
              <w:suppressLineNumbers w:val="0"/>
              <w:jc w:val="right"/>
              <w:textAlignment w:val="center"/>
              <w:rPr>
                <w:rFonts w:hint="eastAsia" w:ascii="宋体" w:hAnsi="宋体" w:cs="宋体"/>
                <w:i w:val="0"/>
                <w:snapToGrid w:val="0"/>
                <w:color w:val="000000"/>
                <w:kern w:val="0"/>
                <w:sz w:val="15"/>
                <w:szCs w:val="15"/>
                <w:u w:val="none"/>
                <w:lang w:val="en-US" w:eastAsia="zh-CN" w:bidi="ar"/>
              </w:rPr>
            </w:pP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995A37">
            <w:pPr>
              <w:jc w:val="center"/>
              <w:rPr>
                <w:rFonts w:hint="eastAsia" w:ascii="宋体" w:hAnsi="宋体" w:eastAsia="宋体" w:cs="宋体"/>
                <w:i w:val="0"/>
                <w:color w:val="000000"/>
                <w:sz w:val="15"/>
                <w:szCs w:val="15"/>
                <w:u w:val="none"/>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9784C4">
            <w:pPr>
              <w:jc w:val="center"/>
              <w:rPr>
                <w:rFonts w:hint="eastAsia" w:ascii="宋体" w:hAnsi="宋体" w:eastAsia="宋体" w:cs="宋体"/>
                <w:i w:val="0"/>
                <w:color w:val="000000"/>
                <w:sz w:val="15"/>
                <w:szCs w:val="15"/>
                <w:u w:val="none"/>
              </w:rPr>
            </w:pPr>
          </w:p>
        </w:tc>
      </w:tr>
      <w:tr w14:paraId="3855D63C">
        <w:tblPrEx>
          <w:shd w:val="clear" w:color="auto" w:fill="auto"/>
          <w:tblCellMar>
            <w:top w:w="0" w:type="dxa"/>
            <w:left w:w="0" w:type="dxa"/>
            <w:bottom w:w="0" w:type="dxa"/>
            <w:right w:w="0" w:type="dxa"/>
          </w:tblCellMar>
        </w:tblPrEx>
        <w:trPr>
          <w:trHeight w:val="90" w:hRule="atLeast"/>
        </w:trPr>
        <w:tc>
          <w:tcPr>
            <w:tcW w:w="209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DB22F">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总计</w:t>
            </w:r>
          </w:p>
        </w:tc>
        <w:tc>
          <w:tcPr>
            <w:tcW w:w="5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B90603">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32</w:t>
            </w:r>
          </w:p>
        </w:tc>
        <w:tc>
          <w:tcPr>
            <w:tcW w:w="76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25FB4A">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51.33</w:t>
            </w:r>
          </w:p>
        </w:tc>
        <w:tc>
          <w:tcPr>
            <w:tcW w:w="22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668BFF4">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总计</w:t>
            </w:r>
          </w:p>
        </w:tc>
        <w:tc>
          <w:tcPr>
            <w:tcW w:w="48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BB3E33">
            <w:pPr>
              <w:keepNext w:val="0"/>
              <w:keepLines w:val="0"/>
              <w:widowControl/>
              <w:suppressLineNumbers w:val="0"/>
              <w:jc w:val="center"/>
              <w:textAlignment w:val="center"/>
              <w:rPr>
                <w:rFonts w:hint="eastAsia" w:ascii="宋体" w:hAnsi="宋体" w:eastAsia="宋体" w:cs="宋体"/>
                <w:b/>
                <w:bCs w:val="0"/>
                <w:i w:val="0"/>
                <w:color w:val="000000"/>
                <w:sz w:val="15"/>
                <w:szCs w:val="15"/>
                <w:u w:val="none"/>
              </w:rPr>
            </w:pPr>
            <w:r>
              <w:rPr>
                <w:rFonts w:hint="eastAsia" w:ascii="宋体" w:hAnsi="宋体" w:eastAsia="宋体" w:cs="宋体"/>
                <w:b/>
                <w:bCs w:val="0"/>
                <w:i w:val="0"/>
                <w:snapToGrid w:val="0"/>
                <w:color w:val="000000"/>
                <w:kern w:val="0"/>
                <w:sz w:val="15"/>
                <w:szCs w:val="15"/>
                <w:u w:val="none"/>
                <w:lang w:val="en-US" w:eastAsia="zh-CN" w:bidi="ar"/>
              </w:rPr>
              <w:t>64</w:t>
            </w:r>
          </w:p>
        </w:tc>
        <w:tc>
          <w:tcPr>
            <w:tcW w:w="6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9F28A2">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51.33</w:t>
            </w:r>
          </w:p>
        </w:tc>
        <w:tc>
          <w:tcPr>
            <w:tcW w:w="81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9EA8B66">
            <w:pPr>
              <w:keepNext w:val="0"/>
              <w:keepLines w:val="0"/>
              <w:widowControl/>
              <w:suppressLineNumbers w:val="0"/>
              <w:jc w:val="right"/>
              <w:textAlignment w:val="center"/>
              <w:rPr>
                <w:rFonts w:hint="eastAsia" w:ascii="宋体" w:hAnsi="宋体" w:cs="宋体"/>
                <w:b/>
                <w:bCs w:val="0"/>
                <w:i w:val="0"/>
                <w:snapToGrid w:val="0"/>
                <w:color w:val="000000"/>
                <w:kern w:val="0"/>
                <w:sz w:val="15"/>
                <w:szCs w:val="15"/>
                <w:u w:val="none"/>
                <w:lang w:val="en-US" w:eastAsia="zh-CN" w:bidi="ar"/>
              </w:rPr>
            </w:pPr>
            <w:r>
              <w:rPr>
                <w:rFonts w:hint="eastAsia" w:ascii="宋体" w:hAnsi="宋体" w:cs="宋体"/>
                <w:b/>
                <w:bCs w:val="0"/>
                <w:i w:val="0"/>
                <w:snapToGrid w:val="0"/>
                <w:color w:val="000000"/>
                <w:kern w:val="0"/>
                <w:sz w:val="15"/>
                <w:szCs w:val="15"/>
                <w:u w:val="none"/>
                <w:lang w:val="en-US" w:eastAsia="zh-CN" w:bidi="ar"/>
              </w:rPr>
              <w:t>51.33</w:t>
            </w:r>
          </w:p>
        </w:tc>
        <w:tc>
          <w:tcPr>
            <w:tcW w:w="95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415B526">
            <w:pPr>
              <w:keepNext w:val="0"/>
              <w:keepLines w:val="0"/>
              <w:widowControl/>
              <w:suppressLineNumbers w:val="0"/>
              <w:jc w:val="both"/>
              <w:textAlignment w:val="center"/>
              <w:rPr>
                <w:rFonts w:hint="eastAsia" w:ascii="宋体" w:hAnsi="宋体" w:eastAsia="宋体" w:cs="宋体"/>
                <w:b/>
                <w:bCs w:val="0"/>
                <w:i w:val="0"/>
                <w:color w:val="000000"/>
                <w:kern w:val="2"/>
                <w:sz w:val="15"/>
                <w:szCs w:val="15"/>
                <w:u w:val="none"/>
                <w:lang w:val="en-US" w:eastAsia="zh-CN" w:bidi="ar-SA"/>
              </w:rPr>
            </w:pPr>
          </w:p>
        </w:tc>
        <w:tc>
          <w:tcPr>
            <w:tcW w:w="95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AD9C65E">
            <w:pPr>
              <w:keepNext w:val="0"/>
              <w:keepLines w:val="0"/>
              <w:widowControl/>
              <w:suppressLineNumbers w:val="0"/>
              <w:jc w:val="center"/>
              <w:textAlignment w:val="center"/>
              <w:rPr>
                <w:rFonts w:hint="eastAsia" w:ascii="宋体" w:hAnsi="宋体" w:eastAsia="宋体" w:cs="宋体"/>
                <w:b/>
                <w:bCs w:val="0"/>
                <w:i w:val="0"/>
                <w:color w:val="000000"/>
                <w:kern w:val="2"/>
                <w:sz w:val="15"/>
                <w:szCs w:val="15"/>
                <w:u w:val="none"/>
                <w:lang w:val="en-US" w:eastAsia="zh-CN" w:bidi="ar-SA"/>
              </w:rPr>
            </w:pPr>
          </w:p>
        </w:tc>
      </w:tr>
      <w:tr w14:paraId="1E98C022">
        <w:tblPrEx>
          <w:shd w:val="clear" w:color="auto" w:fill="auto"/>
          <w:tblCellMar>
            <w:top w:w="0" w:type="dxa"/>
            <w:left w:w="0" w:type="dxa"/>
            <w:bottom w:w="0" w:type="dxa"/>
            <w:right w:w="0" w:type="dxa"/>
          </w:tblCellMar>
        </w:tblPrEx>
        <w:trPr>
          <w:trHeight w:val="90" w:hRule="atLeast"/>
        </w:trPr>
        <w:tc>
          <w:tcPr>
            <w:tcW w:w="9620" w:type="dxa"/>
            <w:gridSpan w:val="9"/>
            <w:tcBorders>
              <w:top w:val="nil"/>
              <w:left w:val="nil"/>
              <w:bottom w:val="nil"/>
              <w:right w:val="nil"/>
            </w:tcBorders>
            <w:shd w:val="clear" w:color="auto" w:fill="auto"/>
            <w:tcMar>
              <w:top w:w="15" w:type="dxa"/>
              <w:left w:w="15" w:type="dxa"/>
              <w:right w:w="15" w:type="dxa"/>
            </w:tcMar>
            <w:vAlign w:val="center"/>
          </w:tcPr>
          <w:p w14:paraId="34E19E3A">
            <w:pPr>
              <w:jc w:val="left"/>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注：本表反映部门本年度一般公共预算财政拨款、政府性基金预算财政拨款和国有资本经营预算财政拨款的总收支和年末结转结余情况。</w:t>
            </w:r>
          </w:p>
        </w:tc>
      </w:tr>
    </w:tbl>
    <w:p w14:paraId="62F56868">
      <w:pPr>
        <w:pStyle w:val="2"/>
        <w:spacing w:line="480" w:lineRule="auto"/>
        <w:ind w:left="0" w:leftChars="0" w:firstLine="0" w:firstLineChars="0"/>
        <w:rPr>
          <w:rFonts w:ascii="Times New Roman" w:hAnsi="Times New Roman"/>
          <w:sz w:val="32"/>
          <w:szCs w:val="32"/>
        </w:rPr>
      </w:pPr>
    </w:p>
    <w:tbl>
      <w:tblPr>
        <w:tblStyle w:val="32"/>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42D3A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14:paraId="0E43BE2E">
            <w:pPr>
              <w:keepNext w:val="0"/>
              <w:keepLines w:val="0"/>
              <w:pageBreakBefore w:val="0"/>
              <w:widowControl/>
              <w:kinsoku/>
              <w:wordWrap/>
              <w:topLinePunct w:val="0"/>
              <w:bidi w:val="0"/>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2"/>
                <w:szCs w:val="32"/>
                <w:u w:val="none"/>
                <w:lang w:val="en-US" w:eastAsia="zh-CN" w:bidi="ar"/>
              </w:rPr>
              <w:br w:type="page"/>
            </w:r>
            <w:r>
              <w:rPr>
                <w:rFonts w:hint="eastAsia" w:ascii="宋体" w:hAnsi="宋体" w:eastAsia="宋体" w:cs="宋体"/>
                <w:i w:val="0"/>
                <w:iCs w:val="0"/>
                <w:snapToGrid w:val="0"/>
                <w:color w:val="000000"/>
                <w:kern w:val="0"/>
                <w:sz w:val="32"/>
                <w:szCs w:val="32"/>
                <w:u w:val="none"/>
                <w:lang w:val="en-US" w:eastAsia="zh-CN" w:bidi="ar"/>
              </w:rPr>
              <w:t>一般公共预算财政拨款支出决算表</w:t>
            </w:r>
          </w:p>
        </w:tc>
      </w:tr>
      <w:tr w14:paraId="2D5FA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14:paraId="40A4F622">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36C56B00">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6CCBC3CE">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36239370">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48B7A4D5">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0FA570D7">
            <w:pPr>
              <w:keepNext w:val="0"/>
              <w:keepLines w:val="0"/>
              <w:pageBreakBefore w:val="0"/>
              <w:widowControl/>
              <w:kinsoku/>
              <w:wordWrap/>
              <w:topLinePunct w:val="0"/>
              <w:bidi w:val="0"/>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3C018DCB">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7E213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14:paraId="6870B68E">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部门：嘉禾县消防救援大队                                                              </w:t>
            </w:r>
          </w:p>
        </w:tc>
        <w:tc>
          <w:tcPr>
            <w:tcW w:w="1678" w:type="dxa"/>
            <w:tcBorders>
              <w:top w:val="nil"/>
              <w:left w:val="nil"/>
              <w:bottom w:val="nil"/>
              <w:right w:val="nil"/>
            </w:tcBorders>
            <w:shd w:val="clear" w:color="auto" w:fill="auto"/>
            <w:noWrap/>
            <w:vAlign w:val="center"/>
          </w:tcPr>
          <w:p w14:paraId="30EC548D">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10E02FF2">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79C9C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4D1915">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2E088AFB">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07878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0D643DC6">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43734453">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5AF1764E">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339C6715">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1CF16F13">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5D1A8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38D9A8A4">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48944C30">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0A2AA1D4">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2745A3FB">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5ECE494B">
            <w:pPr>
              <w:keepNext w:val="0"/>
              <w:keepLines w:val="0"/>
              <w:pageBreakBefore w:val="0"/>
              <w:widowControl/>
              <w:kinsoku/>
              <w:wordWrap/>
              <w:topLinePunct w:val="0"/>
              <w:bidi w:val="0"/>
              <w:jc w:val="center"/>
              <w:rPr>
                <w:rFonts w:hint="eastAsia" w:ascii="宋体" w:hAnsi="宋体" w:eastAsia="宋体" w:cs="宋体"/>
                <w:i w:val="0"/>
                <w:iCs w:val="0"/>
                <w:color w:val="000000"/>
                <w:sz w:val="18"/>
                <w:szCs w:val="18"/>
                <w:u w:val="none"/>
              </w:rPr>
            </w:pPr>
          </w:p>
        </w:tc>
      </w:tr>
      <w:tr w14:paraId="42C1C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3A148DD0">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3725DBEE">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1467AC24">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446A3D87">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15AA1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047027BC">
            <w:pPr>
              <w:keepNext w:val="0"/>
              <w:keepLines w:val="0"/>
              <w:pageBreakBefore w:val="0"/>
              <w:widowControl/>
              <w:suppressLineNumbers w:val="0"/>
              <w:kinsoku/>
              <w:wordWrap/>
              <w:topLinePunct w:val="0"/>
              <w:bidi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7C56B830">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51.27</w:t>
            </w:r>
          </w:p>
        </w:tc>
        <w:tc>
          <w:tcPr>
            <w:tcW w:w="1678" w:type="dxa"/>
            <w:tcBorders>
              <w:top w:val="nil"/>
              <w:left w:val="nil"/>
              <w:bottom w:val="single" w:color="000000" w:sz="8" w:space="0"/>
              <w:right w:val="single" w:color="000000" w:sz="8" w:space="0"/>
            </w:tcBorders>
            <w:shd w:val="clear" w:color="auto" w:fill="auto"/>
            <w:noWrap/>
            <w:vAlign w:val="center"/>
          </w:tcPr>
          <w:p w14:paraId="2931B31B">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3CFAE44C">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34.77</w:t>
            </w:r>
          </w:p>
        </w:tc>
      </w:tr>
      <w:tr w14:paraId="76D67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34F420F8">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3558" w:type="dxa"/>
            <w:tcBorders>
              <w:top w:val="nil"/>
              <w:left w:val="nil"/>
              <w:bottom w:val="single" w:color="000000" w:sz="8" w:space="0"/>
              <w:right w:val="single" w:color="000000" w:sz="8" w:space="0"/>
            </w:tcBorders>
            <w:shd w:val="clear" w:color="auto" w:fill="auto"/>
            <w:noWrap/>
            <w:vAlign w:val="center"/>
          </w:tcPr>
          <w:p w14:paraId="553CF846">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846" w:type="dxa"/>
            <w:tcBorders>
              <w:top w:val="nil"/>
              <w:left w:val="nil"/>
              <w:bottom w:val="single" w:color="000000" w:sz="8" w:space="0"/>
              <w:right w:val="single" w:color="000000" w:sz="8" w:space="0"/>
            </w:tcBorders>
            <w:shd w:val="clear" w:color="auto" w:fill="auto"/>
            <w:noWrap/>
            <w:vAlign w:val="center"/>
          </w:tcPr>
          <w:p w14:paraId="03AE9848">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097E8A8">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1FF7F46">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1E01D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7C58387">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3558" w:type="dxa"/>
            <w:tcBorders>
              <w:top w:val="nil"/>
              <w:left w:val="nil"/>
              <w:bottom w:val="single" w:color="000000" w:sz="8" w:space="0"/>
              <w:right w:val="single" w:color="000000" w:sz="8" w:space="0"/>
            </w:tcBorders>
            <w:shd w:val="clear" w:color="auto" w:fill="auto"/>
            <w:noWrap/>
            <w:vAlign w:val="center"/>
          </w:tcPr>
          <w:p w14:paraId="53DE906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846" w:type="dxa"/>
            <w:tcBorders>
              <w:top w:val="nil"/>
              <w:left w:val="nil"/>
              <w:bottom w:val="single" w:color="000000" w:sz="8" w:space="0"/>
              <w:right w:val="single" w:color="000000" w:sz="8" w:space="0"/>
            </w:tcBorders>
            <w:shd w:val="clear" w:color="auto" w:fill="auto"/>
            <w:noWrap/>
            <w:vAlign w:val="center"/>
          </w:tcPr>
          <w:p w14:paraId="19165FB8">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15C5FF3E">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1F285BF0">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64C3C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339B1AD8">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3558" w:type="dxa"/>
            <w:tcBorders>
              <w:top w:val="nil"/>
              <w:left w:val="nil"/>
              <w:bottom w:val="single" w:color="000000" w:sz="8" w:space="0"/>
              <w:right w:val="single" w:color="000000" w:sz="8" w:space="0"/>
            </w:tcBorders>
            <w:shd w:val="clear" w:color="auto" w:fill="auto"/>
            <w:noWrap/>
            <w:vAlign w:val="center"/>
          </w:tcPr>
          <w:p w14:paraId="7FAD1A54">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846" w:type="dxa"/>
            <w:tcBorders>
              <w:top w:val="nil"/>
              <w:left w:val="nil"/>
              <w:bottom w:val="single" w:color="000000" w:sz="8" w:space="0"/>
              <w:right w:val="single" w:color="000000" w:sz="8" w:space="0"/>
            </w:tcBorders>
            <w:shd w:val="clear" w:color="auto" w:fill="auto"/>
            <w:noWrap/>
            <w:vAlign w:val="center"/>
          </w:tcPr>
          <w:p w14:paraId="0356F0A0">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D4DB242">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78C27C0E">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64545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9BCA725">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3558" w:type="dxa"/>
            <w:tcBorders>
              <w:top w:val="nil"/>
              <w:left w:val="nil"/>
              <w:bottom w:val="single" w:color="000000" w:sz="8" w:space="0"/>
              <w:right w:val="single" w:color="000000" w:sz="8" w:space="0"/>
            </w:tcBorders>
            <w:shd w:val="clear" w:color="auto" w:fill="auto"/>
            <w:noWrap/>
            <w:vAlign w:val="center"/>
          </w:tcPr>
          <w:p w14:paraId="71B3C2E2">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846" w:type="dxa"/>
            <w:tcBorders>
              <w:top w:val="nil"/>
              <w:left w:val="nil"/>
              <w:bottom w:val="single" w:color="000000" w:sz="8" w:space="0"/>
              <w:right w:val="single" w:color="000000" w:sz="8" w:space="0"/>
            </w:tcBorders>
            <w:shd w:val="clear" w:color="auto" w:fill="auto"/>
            <w:noWrap/>
            <w:vAlign w:val="center"/>
          </w:tcPr>
          <w:p w14:paraId="3D39D31C">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735C75CF">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56FC86D">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76CC4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C34D6AA">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3558" w:type="dxa"/>
            <w:tcBorders>
              <w:top w:val="nil"/>
              <w:left w:val="nil"/>
              <w:bottom w:val="single" w:color="000000" w:sz="8" w:space="0"/>
              <w:right w:val="single" w:color="000000" w:sz="8" w:space="0"/>
            </w:tcBorders>
            <w:shd w:val="clear" w:color="auto" w:fill="auto"/>
            <w:noWrap/>
            <w:vAlign w:val="center"/>
          </w:tcPr>
          <w:p w14:paraId="4D1239B6">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846" w:type="dxa"/>
            <w:tcBorders>
              <w:top w:val="nil"/>
              <w:left w:val="nil"/>
              <w:bottom w:val="single" w:color="000000" w:sz="8" w:space="0"/>
              <w:right w:val="single" w:color="000000" w:sz="8" w:space="0"/>
            </w:tcBorders>
            <w:shd w:val="clear" w:color="auto" w:fill="auto"/>
            <w:noWrap/>
            <w:vAlign w:val="center"/>
          </w:tcPr>
          <w:p w14:paraId="189FAAE1">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2672FA63">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7AD5252">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5E52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B7A9B8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3558" w:type="dxa"/>
            <w:tcBorders>
              <w:top w:val="nil"/>
              <w:left w:val="nil"/>
              <w:bottom w:val="single" w:color="000000" w:sz="8" w:space="0"/>
              <w:right w:val="single" w:color="000000" w:sz="8" w:space="0"/>
            </w:tcBorders>
            <w:shd w:val="clear" w:color="auto" w:fill="auto"/>
            <w:noWrap/>
            <w:vAlign w:val="center"/>
          </w:tcPr>
          <w:p w14:paraId="77130994">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846" w:type="dxa"/>
            <w:tcBorders>
              <w:top w:val="nil"/>
              <w:left w:val="nil"/>
              <w:bottom w:val="single" w:color="000000" w:sz="8" w:space="0"/>
              <w:right w:val="single" w:color="000000" w:sz="8" w:space="0"/>
            </w:tcBorders>
            <w:shd w:val="clear" w:color="auto" w:fill="auto"/>
            <w:noWrap/>
            <w:vAlign w:val="center"/>
          </w:tcPr>
          <w:p w14:paraId="412C0FAA">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0EC7840">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56ED0D7">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890F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81776A4">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3558" w:type="dxa"/>
            <w:tcBorders>
              <w:top w:val="nil"/>
              <w:left w:val="nil"/>
              <w:bottom w:val="single" w:color="000000" w:sz="8" w:space="0"/>
              <w:right w:val="single" w:color="000000" w:sz="8" w:space="0"/>
            </w:tcBorders>
            <w:shd w:val="clear" w:color="auto" w:fill="auto"/>
            <w:noWrap/>
            <w:vAlign w:val="center"/>
          </w:tcPr>
          <w:p w14:paraId="0CD14656">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846" w:type="dxa"/>
            <w:tcBorders>
              <w:top w:val="nil"/>
              <w:left w:val="nil"/>
              <w:bottom w:val="single" w:color="000000" w:sz="8" w:space="0"/>
              <w:right w:val="single" w:color="000000" w:sz="8" w:space="0"/>
            </w:tcBorders>
            <w:shd w:val="clear" w:color="auto" w:fill="auto"/>
            <w:noWrap/>
            <w:vAlign w:val="center"/>
          </w:tcPr>
          <w:p w14:paraId="42A41F3C">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B4503A4">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F989D66">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5E0A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ADFC877">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3558" w:type="dxa"/>
            <w:tcBorders>
              <w:top w:val="nil"/>
              <w:left w:val="nil"/>
              <w:bottom w:val="single" w:color="000000" w:sz="8" w:space="0"/>
              <w:right w:val="single" w:color="000000" w:sz="8" w:space="0"/>
            </w:tcBorders>
            <w:shd w:val="clear" w:color="auto" w:fill="auto"/>
            <w:noWrap/>
            <w:vAlign w:val="center"/>
          </w:tcPr>
          <w:p w14:paraId="281EC180">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846" w:type="dxa"/>
            <w:tcBorders>
              <w:top w:val="nil"/>
              <w:left w:val="nil"/>
              <w:bottom w:val="single" w:color="000000" w:sz="8" w:space="0"/>
              <w:right w:val="single" w:color="000000" w:sz="8" w:space="0"/>
            </w:tcBorders>
            <w:shd w:val="clear" w:color="auto" w:fill="auto"/>
            <w:noWrap/>
            <w:vAlign w:val="center"/>
          </w:tcPr>
          <w:p w14:paraId="3C10B012">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374220A">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35C21687">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1667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958BDC2">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3558" w:type="dxa"/>
            <w:tcBorders>
              <w:top w:val="nil"/>
              <w:left w:val="nil"/>
              <w:bottom w:val="single" w:color="000000" w:sz="8" w:space="0"/>
              <w:right w:val="single" w:color="000000" w:sz="8" w:space="0"/>
            </w:tcBorders>
            <w:shd w:val="clear" w:color="auto" w:fill="auto"/>
            <w:noWrap/>
            <w:vAlign w:val="center"/>
          </w:tcPr>
          <w:p w14:paraId="1B864B70">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846" w:type="dxa"/>
            <w:tcBorders>
              <w:top w:val="nil"/>
              <w:left w:val="nil"/>
              <w:bottom w:val="single" w:color="000000" w:sz="8" w:space="0"/>
              <w:right w:val="single" w:color="000000" w:sz="8" w:space="0"/>
            </w:tcBorders>
            <w:shd w:val="clear" w:color="auto" w:fill="auto"/>
            <w:noWrap/>
            <w:vAlign w:val="center"/>
          </w:tcPr>
          <w:p w14:paraId="34ADAE0C">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73580474">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64D58FE">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1663E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B8E38F2">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3558" w:type="dxa"/>
            <w:tcBorders>
              <w:top w:val="nil"/>
              <w:left w:val="nil"/>
              <w:bottom w:val="single" w:color="000000" w:sz="8" w:space="0"/>
              <w:right w:val="single" w:color="000000" w:sz="8" w:space="0"/>
            </w:tcBorders>
            <w:shd w:val="clear" w:color="auto" w:fill="auto"/>
            <w:noWrap/>
            <w:vAlign w:val="center"/>
          </w:tcPr>
          <w:p w14:paraId="681FF68F">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846" w:type="dxa"/>
            <w:tcBorders>
              <w:top w:val="nil"/>
              <w:left w:val="nil"/>
              <w:bottom w:val="single" w:color="000000" w:sz="8" w:space="0"/>
              <w:right w:val="single" w:color="000000" w:sz="8" w:space="0"/>
            </w:tcBorders>
            <w:shd w:val="clear" w:color="auto" w:fill="auto"/>
            <w:noWrap/>
            <w:vAlign w:val="center"/>
          </w:tcPr>
          <w:p w14:paraId="2DA0B94A">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553228D">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FA1793E">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5959F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55F1A11">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3558" w:type="dxa"/>
            <w:tcBorders>
              <w:top w:val="nil"/>
              <w:left w:val="nil"/>
              <w:bottom w:val="single" w:color="000000" w:sz="8" w:space="0"/>
              <w:right w:val="single" w:color="000000" w:sz="8" w:space="0"/>
            </w:tcBorders>
            <w:shd w:val="clear" w:color="auto" w:fill="auto"/>
            <w:noWrap/>
            <w:vAlign w:val="center"/>
          </w:tcPr>
          <w:p w14:paraId="645FD8C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846" w:type="dxa"/>
            <w:tcBorders>
              <w:top w:val="nil"/>
              <w:left w:val="nil"/>
              <w:bottom w:val="single" w:color="000000" w:sz="8" w:space="0"/>
              <w:right w:val="single" w:color="000000" w:sz="8" w:space="0"/>
            </w:tcBorders>
            <w:shd w:val="clear" w:color="auto" w:fill="auto"/>
            <w:noWrap/>
            <w:vAlign w:val="center"/>
          </w:tcPr>
          <w:p w14:paraId="6853F3D1">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299DACD">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9601306">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5643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3ED6FC48">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177E8B62">
            <w:pPr>
              <w:keepNext w:val="0"/>
              <w:keepLines w:val="0"/>
              <w:pageBreakBefore w:val="0"/>
              <w:widowControl/>
              <w:suppressLineNumbers w:val="0"/>
              <w:kinsoku/>
              <w:wordWrap/>
              <w:topLinePunct w:val="0"/>
              <w:bidi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108FF749">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51.27</w:t>
            </w:r>
          </w:p>
        </w:tc>
        <w:tc>
          <w:tcPr>
            <w:tcW w:w="1678" w:type="dxa"/>
            <w:tcBorders>
              <w:top w:val="nil"/>
              <w:left w:val="nil"/>
              <w:bottom w:val="single" w:color="000000" w:sz="8" w:space="0"/>
              <w:right w:val="single" w:color="000000" w:sz="8" w:space="0"/>
            </w:tcBorders>
            <w:shd w:val="clear" w:color="auto" w:fill="auto"/>
            <w:noWrap/>
            <w:vAlign w:val="center"/>
          </w:tcPr>
          <w:p w14:paraId="3D801F32">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466412EE">
            <w:pPr>
              <w:keepNext w:val="0"/>
              <w:keepLines w:val="0"/>
              <w:pageBreakBefore w:val="0"/>
              <w:widowControl/>
              <w:suppressLineNumbers w:val="0"/>
              <w:kinsoku/>
              <w:wordWrap/>
              <w:topLinePunct w:val="0"/>
              <w:bidi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34.77</w:t>
            </w:r>
          </w:p>
        </w:tc>
      </w:tr>
      <w:tr w14:paraId="6D489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BEB0F62">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16773B0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0604E2D8">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51.27</w:t>
            </w:r>
          </w:p>
        </w:tc>
        <w:tc>
          <w:tcPr>
            <w:tcW w:w="1678" w:type="dxa"/>
            <w:tcBorders>
              <w:top w:val="nil"/>
              <w:left w:val="nil"/>
              <w:bottom w:val="single" w:color="000000" w:sz="8" w:space="0"/>
              <w:right w:val="single" w:color="000000" w:sz="8" w:space="0"/>
            </w:tcBorders>
            <w:shd w:val="clear" w:color="auto" w:fill="auto"/>
            <w:noWrap/>
            <w:vAlign w:val="center"/>
          </w:tcPr>
          <w:p w14:paraId="5F664FC6">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467CA2E8">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34.77</w:t>
            </w:r>
          </w:p>
        </w:tc>
      </w:tr>
      <w:tr w14:paraId="6C760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8B4B2BA">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47CA54BC">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29D4B09B">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678" w:type="dxa"/>
            <w:tcBorders>
              <w:top w:val="nil"/>
              <w:left w:val="nil"/>
              <w:bottom w:val="single" w:color="000000" w:sz="8" w:space="0"/>
              <w:right w:val="single" w:color="000000" w:sz="8" w:space="0"/>
            </w:tcBorders>
            <w:shd w:val="clear" w:color="auto" w:fill="auto"/>
            <w:noWrap/>
            <w:vAlign w:val="center"/>
          </w:tcPr>
          <w:p w14:paraId="4874F37F">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67905F80">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2CE88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193A162">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4955C4DE">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1AE74299">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34.77</w:t>
            </w:r>
          </w:p>
        </w:tc>
        <w:tc>
          <w:tcPr>
            <w:tcW w:w="1678" w:type="dxa"/>
            <w:tcBorders>
              <w:top w:val="nil"/>
              <w:left w:val="nil"/>
              <w:bottom w:val="single" w:color="000000" w:sz="8" w:space="0"/>
              <w:right w:val="single" w:color="000000" w:sz="8" w:space="0"/>
            </w:tcBorders>
            <w:shd w:val="clear" w:color="auto" w:fill="auto"/>
            <w:noWrap/>
            <w:vAlign w:val="center"/>
          </w:tcPr>
          <w:p w14:paraId="41CB168E">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A72FFF3">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34.77</w:t>
            </w:r>
          </w:p>
        </w:tc>
      </w:tr>
      <w:tr w14:paraId="03E84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14:paraId="58737C41">
            <w:pPr>
              <w:keepNext w:val="0"/>
              <w:keepLines w:val="0"/>
              <w:pageBreakBefore w:val="0"/>
              <w:widowControl/>
              <w:suppressLineNumbers w:val="0"/>
              <w:kinsoku/>
              <w:wordWrap/>
              <w:topLinePunct w:val="0"/>
              <w:bidi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E952FE4">
      <w:pPr>
        <w:pStyle w:val="2"/>
        <w:ind w:firstLine="0" w:firstLineChars="0"/>
        <w:rPr>
          <w:rFonts w:ascii="Times New Roman" w:hAnsi="Times New Roman"/>
          <w:sz w:val="32"/>
          <w:szCs w:val="32"/>
        </w:rPr>
      </w:pPr>
    </w:p>
    <w:p w14:paraId="2AA3095E">
      <w:pPr>
        <w:pStyle w:val="2"/>
        <w:ind w:firstLine="0" w:firstLineChars="0"/>
        <w:rPr>
          <w:rFonts w:ascii="Times New Roman" w:hAnsi="Times New Roman"/>
          <w:sz w:val="32"/>
          <w:szCs w:val="32"/>
        </w:rPr>
      </w:pPr>
    </w:p>
    <w:p w14:paraId="70DA2A64">
      <w:pPr>
        <w:pStyle w:val="2"/>
        <w:spacing w:line="480" w:lineRule="auto"/>
        <w:ind w:firstLine="0" w:firstLineChars="0"/>
        <w:rPr>
          <w:rFonts w:hint="eastAsia" w:ascii="Times New Roman" w:hAnsi="Times New Roman" w:eastAsia="宋体"/>
          <w:sz w:val="32"/>
          <w:szCs w:val="32"/>
          <w:lang w:eastAsia="zh-CN"/>
        </w:rPr>
      </w:pPr>
    </w:p>
    <w:p w14:paraId="472C0BD3">
      <w:pPr>
        <w:pStyle w:val="2"/>
        <w:spacing w:line="480" w:lineRule="auto"/>
        <w:ind w:firstLine="0" w:firstLineChars="0"/>
        <w:rPr>
          <w:rFonts w:ascii="Times New Roman" w:hAnsi="Times New Roman"/>
          <w:sz w:val="32"/>
          <w:szCs w:val="32"/>
        </w:rPr>
      </w:pPr>
    </w:p>
    <w:p w14:paraId="7B59F0B8">
      <w:pPr>
        <w:pStyle w:val="2"/>
        <w:spacing w:line="480" w:lineRule="auto"/>
        <w:ind w:firstLine="0" w:firstLineChars="0"/>
        <w:rPr>
          <w:rFonts w:ascii="Times New Roman" w:hAnsi="Times New Roman"/>
          <w:sz w:val="32"/>
          <w:szCs w:val="32"/>
        </w:rPr>
      </w:pPr>
    </w:p>
    <w:p w14:paraId="290BD8B4">
      <w:pPr>
        <w:pStyle w:val="2"/>
        <w:spacing w:line="480" w:lineRule="auto"/>
        <w:ind w:firstLine="0" w:firstLineChars="0"/>
        <w:rPr>
          <w:rFonts w:ascii="Times New Roman" w:hAnsi="Times New Roman"/>
          <w:sz w:val="32"/>
          <w:szCs w:val="32"/>
        </w:rPr>
      </w:pPr>
    </w:p>
    <w:tbl>
      <w:tblPr>
        <w:tblStyle w:val="32"/>
        <w:tblpPr w:leftFromText="180" w:rightFromText="180" w:vertAnchor="text" w:horzAnchor="page" w:tblpX="877" w:tblpY="134"/>
        <w:tblOverlap w:val="never"/>
        <w:tblW w:w="10200" w:type="dxa"/>
        <w:tblInd w:w="0" w:type="dxa"/>
        <w:shd w:val="clear" w:color="auto" w:fill="auto"/>
        <w:tblLayout w:type="fixed"/>
        <w:tblCellMar>
          <w:top w:w="0" w:type="dxa"/>
          <w:left w:w="0" w:type="dxa"/>
          <w:bottom w:w="0" w:type="dxa"/>
          <w:right w:w="0" w:type="dxa"/>
        </w:tblCellMar>
      </w:tblPr>
      <w:tblGrid>
        <w:gridCol w:w="788"/>
        <w:gridCol w:w="2152"/>
        <w:gridCol w:w="720"/>
        <w:gridCol w:w="885"/>
        <w:gridCol w:w="1530"/>
        <w:gridCol w:w="775"/>
        <w:gridCol w:w="738"/>
        <w:gridCol w:w="1847"/>
        <w:gridCol w:w="765"/>
      </w:tblGrid>
      <w:tr w14:paraId="225406EA">
        <w:tblPrEx>
          <w:tblCellMar>
            <w:top w:w="0" w:type="dxa"/>
            <w:left w:w="0" w:type="dxa"/>
            <w:bottom w:w="0" w:type="dxa"/>
            <w:right w:w="0" w:type="dxa"/>
          </w:tblCellMar>
        </w:tblPrEx>
        <w:trPr>
          <w:trHeight w:val="390" w:hRule="atLeast"/>
        </w:trPr>
        <w:tc>
          <w:tcPr>
            <w:tcW w:w="10200" w:type="dxa"/>
            <w:gridSpan w:val="9"/>
            <w:tcBorders>
              <w:top w:val="nil"/>
              <w:left w:val="nil"/>
              <w:bottom w:val="nil"/>
              <w:right w:val="nil"/>
            </w:tcBorders>
            <w:shd w:val="clear" w:color="auto" w:fill="auto"/>
            <w:noWrap/>
            <w:tcMar>
              <w:top w:w="15" w:type="dxa"/>
              <w:left w:w="15" w:type="dxa"/>
              <w:right w:w="15" w:type="dxa"/>
            </w:tcMar>
            <w:vAlign w:val="bottom"/>
          </w:tcPr>
          <w:p w14:paraId="68CD0BD8">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一般公共预算财政拨款基本支出决算明细表</w:t>
            </w:r>
          </w:p>
        </w:tc>
      </w:tr>
      <w:tr w14:paraId="70602CA2">
        <w:tblPrEx>
          <w:shd w:val="clear" w:color="auto" w:fill="auto"/>
          <w:tblCellMar>
            <w:top w:w="0" w:type="dxa"/>
            <w:left w:w="0" w:type="dxa"/>
            <w:bottom w:w="0" w:type="dxa"/>
            <w:right w:w="0" w:type="dxa"/>
          </w:tblCellMar>
        </w:tblPrEx>
        <w:trPr>
          <w:trHeight w:val="255" w:hRule="atLeast"/>
        </w:trPr>
        <w:tc>
          <w:tcPr>
            <w:tcW w:w="788" w:type="dxa"/>
            <w:tcBorders>
              <w:top w:val="nil"/>
              <w:left w:val="nil"/>
              <w:bottom w:val="nil"/>
              <w:right w:val="nil"/>
            </w:tcBorders>
            <w:shd w:val="clear" w:color="auto" w:fill="auto"/>
            <w:noWrap/>
            <w:tcMar>
              <w:top w:w="15" w:type="dxa"/>
              <w:left w:w="15" w:type="dxa"/>
              <w:right w:w="15" w:type="dxa"/>
            </w:tcMar>
            <w:vAlign w:val="bottom"/>
          </w:tcPr>
          <w:p w14:paraId="388046BC">
            <w:pPr>
              <w:rPr>
                <w:rFonts w:hint="eastAsia" w:ascii="Arial" w:hAnsi="Arial" w:cs="Arial"/>
                <w:i w:val="0"/>
                <w:color w:val="000000"/>
                <w:sz w:val="20"/>
                <w:szCs w:val="20"/>
                <w:u w:val="none"/>
              </w:rPr>
            </w:pPr>
          </w:p>
        </w:tc>
        <w:tc>
          <w:tcPr>
            <w:tcW w:w="2152" w:type="dxa"/>
            <w:tcBorders>
              <w:top w:val="nil"/>
              <w:left w:val="nil"/>
              <w:bottom w:val="nil"/>
              <w:right w:val="nil"/>
            </w:tcBorders>
            <w:shd w:val="clear" w:color="auto" w:fill="auto"/>
            <w:noWrap/>
            <w:tcMar>
              <w:top w:w="15" w:type="dxa"/>
              <w:left w:w="15" w:type="dxa"/>
              <w:right w:w="15" w:type="dxa"/>
            </w:tcMar>
            <w:vAlign w:val="bottom"/>
          </w:tcPr>
          <w:p w14:paraId="02877617">
            <w:pPr>
              <w:rPr>
                <w:rFonts w:hint="default" w:ascii="Arial" w:hAnsi="Arial" w:cs="Arial"/>
                <w:i w:val="0"/>
                <w:color w:val="000000"/>
                <w:sz w:val="20"/>
                <w:szCs w:val="20"/>
                <w:u w:val="none"/>
              </w:rPr>
            </w:pPr>
          </w:p>
        </w:tc>
        <w:tc>
          <w:tcPr>
            <w:tcW w:w="720" w:type="dxa"/>
            <w:tcBorders>
              <w:top w:val="nil"/>
              <w:left w:val="nil"/>
              <w:bottom w:val="nil"/>
              <w:right w:val="nil"/>
            </w:tcBorders>
            <w:shd w:val="clear" w:color="auto" w:fill="auto"/>
            <w:noWrap/>
            <w:tcMar>
              <w:top w:w="15" w:type="dxa"/>
              <w:left w:w="15" w:type="dxa"/>
              <w:right w:w="15" w:type="dxa"/>
            </w:tcMar>
            <w:vAlign w:val="bottom"/>
          </w:tcPr>
          <w:p w14:paraId="053E045C">
            <w:pPr>
              <w:rPr>
                <w:rFonts w:hint="default" w:ascii="Arial" w:hAnsi="Arial" w:cs="Arial"/>
                <w:i w:val="0"/>
                <w:color w:val="000000"/>
                <w:sz w:val="20"/>
                <w:szCs w:val="20"/>
                <w:u w:val="none"/>
              </w:rPr>
            </w:pPr>
          </w:p>
        </w:tc>
        <w:tc>
          <w:tcPr>
            <w:tcW w:w="885" w:type="dxa"/>
            <w:tcBorders>
              <w:top w:val="nil"/>
              <w:left w:val="nil"/>
              <w:bottom w:val="nil"/>
              <w:right w:val="nil"/>
            </w:tcBorders>
            <w:shd w:val="clear" w:color="auto" w:fill="auto"/>
            <w:noWrap/>
            <w:tcMar>
              <w:top w:w="15" w:type="dxa"/>
              <w:left w:w="15" w:type="dxa"/>
              <w:right w:w="15" w:type="dxa"/>
            </w:tcMar>
            <w:vAlign w:val="bottom"/>
          </w:tcPr>
          <w:p w14:paraId="22FA3DF2">
            <w:pPr>
              <w:rPr>
                <w:rFonts w:hint="default" w:ascii="Arial" w:hAnsi="Arial" w:cs="Arial"/>
                <w:i w:val="0"/>
                <w:color w:val="000000"/>
                <w:sz w:val="20"/>
                <w:szCs w:val="20"/>
                <w:u w:val="none"/>
              </w:rPr>
            </w:pPr>
          </w:p>
        </w:tc>
        <w:tc>
          <w:tcPr>
            <w:tcW w:w="1530" w:type="dxa"/>
            <w:tcBorders>
              <w:top w:val="nil"/>
              <w:left w:val="nil"/>
              <w:bottom w:val="nil"/>
              <w:right w:val="nil"/>
            </w:tcBorders>
            <w:shd w:val="clear" w:color="auto" w:fill="auto"/>
            <w:noWrap/>
            <w:tcMar>
              <w:top w:w="15" w:type="dxa"/>
              <w:left w:w="15" w:type="dxa"/>
              <w:right w:w="15" w:type="dxa"/>
            </w:tcMar>
            <w:vAlign w:val="bottom"/>
          </w:tcPr>
          <w:p w14:paraId="4566A56A">
            <w:pPr>
              <w:rPr>
                <w:rFonts w:hint="default" w:ascii="Arial" w:hAnsi="Arial" w:cs="Arial"/>
                <w:i w:val="0"/>
                <w:color w:val="000000"/>
                <w:sz w:val="20"/>
                <w:szCs w:val="20"/>
                <w:u w:val="none"/>
              </w:rPr>
            </w:pPr>
          </w:p>
        </w:tc>
        <w:tc>
          <w:tcPr>
            <w:tcW w:w="775" w:type="dxa"/>
            <w:tcBorders>
              <w:top w:val="nil"/>
              <w:left w:val="nil"/>
              <w:bottom w:val="nil"/>
              <w:right w:val="nil"/>
            </w:tcBorders>
            <w:shd w:val="clear" w:color="auto" w:fill="auto"/>
            <w:noWrap/>
            <w:tcMar>
              <w:top w:w="15" w:type="dxa"/>
              <w:left w:w="15" w:type="dxa"/>
              <w:right w:w="15" w:type="dxa"/>
            </w:tcMar>
            <w:vAlign w:val="bottom"/>
          </w:tcPr>
          <w:p w14:paraId="7F0E3922">
            <w:pPr>
              <w:rPr>
                <w:rFonts w:hint="default" w:ascii="Arial" w:hAnsi="Arial" w:cs="Arial"/>
                <w:i w:val="0"/>
                <w:color w:val="000000"/>
                <w:sz w:val="20"/>
                <w:szCs w:val="20"/>
                <w:u w:val="none"/>
              </w:rPr>
            </w:pPr>
          </w:p>
        </w:tc>
        <w:tc>
          <w:tcPr>
            <w:tcW w:w="738" w:type="dxa"/>
            <w:tcBorders>
              <w:top w:val="nil"/>
              <w:left w:val="nil"/>
              <w:bottom w:val="nil"/>
              <w:right w:val="nil"/>
            </w:tcBorders>
            <w:shd w:val="clear" w:color="auto" w:fill="auto"/>
            <w:noWrap/>
            <w:tcMar>
              <w:top w:w="15" w:type="dxa"/>
              <w:left w:w="15" w:type="dxa"/>
              <w:right w:w="15" w:type="dxa"/>
            </w:tcMar>
            <w:vAlign w:val="bottom"/>
          </w:tcPr>
          <w:p w14:paraId="14AA89F8">
            <w:pPr>
              <w:rPr>
                <w:rFonts w:hint="default" w:ascii="Arial" w:hAnsi="Arial" w:cs="Arial"/>
                <w:i w:val="0"/>
                <w:color w:val="000000"/>
                <w:sz w:val="20"/>
                <w:szCs w:val="20"/>
                <w:u w:val="none"/>
              </w:rPr>
            </w:pPr>
          </w:p>
        </w:tc>
        <w:tc>
          <w:tcPr>
            <w:tcW w:w="1847" w:type="dxa"/>
            <w:tcBorders>
              <w:top w:val="nil"/>
              <w:left w:val="nil"/>
              <w:bottom w:val="nil"/>
              <w:right w:val="nil"/>
            </w:tcBorders>
            <w:shd w:val="clear" w:color="auto" w:fill="auto"/>
            <w:noWrap/>
            <w:tcMar>
              <w:top w:w="15" w:type="dxa"/>
              <w:left w:w="15" w:type="dxa"/>
              <w:right w:w="15" w:type="dxa"/>
            </w:tcMar>
            <w:vAlign w:val="bottom"/>
          </w:tcPr>
          <w:p w14:paraId="3F2EC239">
            <w:pPr>
              <w:rPr>
                <w:rFonts w:hint="default" w:ascii="Arial" w:hAnsi="Arial" w:cs="Arial"/>
                <w:i w:val="0"/>
                <w:color w:val="000000"/>
                <w:sz w:val="20"/>
                <w:szCs w:val="20"/>
                <w:u w:val="none"/>
              </w:rPr>
            </w:pPr>
          </w:p>
        </w:tc>
        <w:tc>
          <w:tcPr>
            <w:tcW w:w="765" w:type="dxa"/>
            <w:tcBorders>
              <w:top w:val="nil"/>
              <w:left w:val="nil"/>
              <w:bottom w:val="nil"/>
              <w:right w:val="nil"/>
            </w:tcBorders>
            <w:shd w:val="clear" w:color="auto" w:fill="auto"/>
            <w:noWrap/>
            <w:tcMar>
              <w:top w:w="15" w:type="dxa"/>
              <w:left w:w="15" w:type="dxa"/>
              <w:right w:w="15" w:type="dxa"/>
            </w:tcMar>
            <w:vAlign w:val="bottom"/>
          </w:tcPr>
          <w:p w14:paraId="259CB67B">
            <w:pPr>
              <w:keepNext w:val="0"/>
              <w:keepLines w:val="0"/>
              <w:widowControl/>
              <w:suppressLineNumbers w:val="0"/>
              <w:jc w:val="right"/>
              <w:textAlignment w:val="bottom"/>
              <w:rPr>
                <w:rFonts w:hint="eastAsia" w:ascii="宋体" w:hAnsi="宋体" w:eastAsia="宋体" w:cs="宋体"/>
                <w:i w:val="0"/>
                <w:color w:val="000000"/>
                <w:sz w:val="18"/>
                <w:szCs w:val="18"/>
                <w:u w:val="none"/>
              </w:rPr>
            </w:pPr>
            <w:r>
              <w:rPr>
                <w:rFonts w:hint="eastAsia" w:ascii="宋体" w:hAnsi="宋体" w:eastAsia="宋体" w:cs="宋体"/>
                <w:i w:val="0"/>
                <w:snapToGrid w:val="0"/>
                <w:color w:val="000000"/>
                <w:kern w:val="0"/>
                <w:sz w:val="15"/>
                <w:szCs w:val="15"/>
                <w:u w:val="none"/>
                <w:lang w:val="en-US" w:eastAsia="zh-CN" w:bidi="ar"/>
              </w:rPr>
              <w:t>公开06表</w:t>
            </w:r>
          </w:p>
        </w:tc>
      </w:tr>
      <w:tr w14:paraId="5DD0CD9F">
        <w:tblPrEx>
          <w:tblCellMar>
            <w:top w:w="0" w:type="dxa"/>
            <w:left w:w="0" w:type="dxa"/>
            <w:bottom w:w="0" w:type="dxa"/>
            <w:right w:w="0" w:type="dxa"/>
          </w:tblCellMar>
        </w:tblPrEx>
        <w:trPr>
          <w:trHeight w:val="255" w:hRule="atLeast"/>
        </w:trPr>
        <w:tc>
          <w:tcPr>
            <w:tcW w:w="2940" w:type="dxa"/>
            <w:gridSpan w:val="2"/>
            <w:tcBorders>
              <w:top w:val="nil"/>
              <w:left w:val="nil"/>
              <w:bottom w:val="nil"/>
              <w:right w:val="nil"/>
            </w:tcBorders>
            <w:shd w:val="clear" w:color="auto" w:fill="auto"/>
            <w:noWrap/>
            <w:tcMar>
              <w:top w:w="15" w:type="dxa"/>
              <w:left w:w="15" w:type="dxa"/>
              <w:right w:w="15" w:type="dxa"/>
            </w:tcMar>
            <w:vAlign w:val="bottom"/>
          </w:tcPr>
          <w:p w14:paraId="38E762DC">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单位：嘉禾县消防救援大队</w:t>
            </w:r>
          </w:p>
        </w:tc>
        <w:tc>
          <w:tcPr>
            <w:tcW w:w="720" w:type="dxa"/>
            <w:tcBorders>
              <w:top w:val="nil"/>
              <w:left w:val="nil"/>
              <w:bottom w:val="nil"/>
              <w:right w:val="nil"/>
            </w:tcBorders>
            <w:shd w:val="clear" w:color="auto" w:fill="auto"/>
            <w:noWrap/>
            <w:tcMar>
              <w:top w:w="15" w:type="dxa"/>
              <w:left w:w="15" w:type="dxa"/>
              <w:right w:w="15" w:type="dxa"/>
            </w:tcMar>
            <w:vAlign w:val="bottom"/>
          </w:tcPr>
          <w:p w14:paraId="1793CDCC">
            <w:pPr>
              <w:rPr>
                <w:rFonts w:hint="default" w:ascii="Arial" w:hAnsi="Arial" w:cs="Arial"/>
                <w:i w:val="0"/>
                <w:color w:val="000000"/>
                <w:sz w:val="20"/>
                <w:szCs w:val="20"/>
                <w:u w:val="none"/>
              </w:rPr>
            </w:pPr>
          </w:p>
        </w:tc>
        <w:tc>
          <w:tcPr>
            <w:tcW w:w="885" w:type="dxa"/>
            <w:tcBorders>
              <w:top w:val="nil"/>
              <w:left w:val="nil"/>
              <w:bottom w:val="nil"/>
              <w:right w:val="nil"/>
            </w:tcBorders>
            <w:shd w:val="clear" w:color="auto" w:fill="auto"/>
            <w:noWrap/>
            <w:tcMar>
              <w:top w:w="15" w:type="dxa"/>
              <w:left w:w="15" w:type="dxa"/>
              <w:right w:w="15" w:type="dxa"/>
            </w:tcMar>
            <w:vAlign w:val="bottom"/>
          </w:tcPr>
          <w:p w14:paraId="53D0C117">
            <w:pPr>
              <w:rPr>
                <w:rFonts w:hint="default" w:ascii="Arial" w:hAnsi="Arial" w:cs="Arial"/>
                <w:i w:val="0"/>
                <w:color w:val="000000"/>
                <w:sz w:val="20"/>
                <w:szCs w:val="20"/>
                <w:u w:val="none"/>
              </w:rPr>
            </w:pPr>
          </w:p>
        </w:tc>
        <w:tc>
          <w:tcPr>
            <w:tcW w:w="1530" w:type="dxa"/>
            <w:tcBorders>
              <w:top w:val="nil"/>
              <w:left w:val="nil"/>
              <w:bottom w:val="nil"/>
              <w:right w:val="nil"/>
            </w:tcBorders>
            <w:shd w:val="clear" w:color="auto" w:fill="auto"/>
            <w:noWrap/>
            <w:tcMar>
              <w:top w:w="15" w:type="dxa"/>
              <w:left w:w="15" w:type="dxa"/>
              <w:right w:w="15" w:type="dxa"/>
            </w:tcMar>
            <w:vAlign w:val="bottom"/>
          </w:tcPr>
          <w:p w14:paraId="51A3F2C6">
            <w:pPr>
              <w:rPr>
                <w:rFonts w:hint="default" w:ascii="Arial" w:hAnsi="Arial" w:cs="Arial"/>
                <w:i w:val="0"/>
                <w:color w:val="000000"/>
                <w:sz w:val="20"/>
                <w:szCs w:val="20"/>
                <w:u w:val="none"/>
              </w:rPr>
            </w:pPr>
          </w:p>
        </w:tc>
        <w:tc>
          <w:tcPr>
            <w:tcW w:w="775" w:type="dxa"/>
            <w:tcBorders>
              <w:top w:val="nil"/>
              <w:left w:val="nil"/>
              <w:bottom w:val="nil"/>
              <w:right w:val="nil"/>
            </w:tcBorders>
            <w:shd w:val="clear" w:color="auto" w:fill="auto"/>
            <w:noWrap/>
            <w:tcMar>
              <w:top w:w="15" w:type="dxa"/>
              <w:left w:w="15" w:type="dxa"/>
              <w:right w:w="15" w:type="dxa"/>
            </w:tcMar>
            <w:vAlign w:val="bottom"/>
          </w:tcPr>
          <w:p w14:paraId="58D1D691">
            <w:pPr>
              <w:rPr>
                <w:rFonts w:hint="default" w:ascii="Arial" w:hAnsi="Arial" w:cs="Arial"/>
                <w:i w:val="0"/>
                <w:color w:val="000000"/>
                <w:sz w:val="20"/>
                <w:szCs w:val="20"/>
                <w:u w:val="none"/>
              </w:rPr>
            </w:pPr>
          </w:p>
        </w:tc>
        <w:tc>
          <w:tcPr>
            <w:tcW w:w="738" w:type="dxa"/>
            <w:tcBorders>
              <w:top w:val="nil"/>
              <w:left w:val="nil"/>
              <w:bottom w:val="nil"/>
              <w:right w:val="nil"/>
            </w:tcBorders>
            <w:shd w:val="clear" w:color="auto" w:fill="auto"/>
            <w:noWrap/>
            <w:tcMar>
              <w:top w:w="15" w:type="dxa"/>
              <w:left w:w="15" w:type="dxa"/>
              <w:right w:w="15" w:type="dxa"/>
            </w:tcMar>
            <w:vAlign w:val="bottom"/>
          </w:tcPr>
          <w:p w14:paraId="5EC0A453">
            <w:pPr>
              <w:rPr>
                <w:rFonts w:hint="default" w:ascii="Arial" w:hAnsi="Arial" w:cs="Arial"/>
                <w:i w:val="0"/>
                <w:color w:val="000000"/>
                <w:sz w:val="20"/>
                <w:szCs w:val="20"/>
                <w:u w:val="none"/>
              </w:rPr>
            </w:pPr>
          </w:p>
        </w:tc>
        <w:tc>
          <w:tcPr>
            <w:tcW w:w="2612" w:type="dxa"/>
            <w:gridSpan w:val="2"/>
            <w:tcBorders>
              <w:top w:val="nil"/>
              <w:left w:val="nil"/>
              <w:bottom w:val="nil"/>
              <w:right w:val="nil"/>
            </w:tcBorders>
            <w:shd w:val="clear" w:color="auto" w:fill="auto"/>
            <w:noWrap/>
            <w:tcMar>
              <w:top w:w="15" w:type="dxa"/>
              <w:left w:w="15" w:type="dxa"/>
              <w:right w:w="15" w:type="dxa"/>
            </w:tcMar>
            <w:vAlign w:val="bottom"/>
          </w:tcPr>
          <w:p w14:paraId="490C84A6">
            <w:pPr>
              <w:keepNext w:val="0"/>
              <w:keepLines w:val="0"/>
              <w:widowControl/>
              <w:suppressLineNumbers w:val="0"/>
              <w:jc w:val="center"/>
              <w:textAlignment w:val="bottom"/>
              <w:rPr>
                <w:rFonts w:hint="eastAsia" w:ascii="宋体" w:hAnsi="宋体" w:eastAsia="宋体" w:cs="宋体"/>
                <w:i w:val="0"/>
                <w:color w:val="000000"/>
                <w:sz w:val="18"/>
                <w:szCs w:val="18"/>
                <w:u w:val="none"/>
              </w:rPr>
            </w:pPr>
            <w:r>
              <w:rPr>
                <w:rFonts w:hint="eastAsia" w:ascii="宋体" w:hAnsi="宋体" w:cs="宋体"/>
                <w:i w:val="0"/>
                <w:snapToGrid w:val="0"/>
                <w:color w:val="000000"/>
                <w:kern w:val="0"/>
                <w:sz w:val="18"/>
                <w:szCs w:val="18"/>
                <w:u w:val="none"/>
                <w:lang w:val="en-US" w:eastAsia="zh-CN" w:bidi="ar"/>
              </w:rPr>
              <w:t xml:space="preserve">            </w:t>
            </w:r>
            <w:r>
              <w:rPr>
                <w:rFonts w:hint="eastAsia" w:ascii="宋体" w:hAnsi="宋体" w:eastAsia="宋体" w:cs="宋体"/>
                <w:i w:val="0"/>
                <w:snapToGrid w:val="0"/>
                <w:color w:val="000000"/>
                <w:kern w:val="0"/>
                <w:sz w:val="18"/>
                <w:szCs w:val="18"/>
                <w:u w:val="none"/>
                <w:lang w:val="en-US" w:eastAsia="zh-CN" w:bidi="ar"/>
              </w:rPr>
              <w:t>金额单位：万元</w:t>
            </w:r>
          </w:p>
        </w:tc>
      </w:tr>
      <w:tr w14:paraId="7701A594">
        <w:tblPrEx>
          <w:tblCellMar>
            <w:top w:w="0" w:type="dxa"/>
            <w:left w:w="0" w:type="dxa"/>
            <w:bottom w:w="0" w:type="dxa"/>
            <w:right w:w="0" w:type="dxa"/>
          </w:tblCellMar>
        </w:tblPrEx>
        <w:trPr>
          <w:trHeight w:val="308" w:hRule="atLeast"/>
        </w:trPr>
        <w:tc>
          <w:tcPr>
            <w:tcW w:w="366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274AD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人员经费</w:t>
            </w:r>
          </w:p>
        </w:tc>
        <w:tc>
          <w:tcPr>
            <w:tcW w:w="6540" w:type="dxa"/>
            <w:gridSpan w:val="6"/>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6FE9F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公用经费</w:t>
            </w:r>
          </w:p>
        </w:tc>
      </w:tr>
      <w:tr w14:paraId="4D3697B6">
        <w:tblPrEx>
          <w:shd w:val="clear" w:color="auto" w:fill="auto"/>
          <w:tblCellMar>
            <w:top w:w="0" w:type="dxa"/>
            <w:left w:w="0" w:type="dxa"/>
            <w:bottom w:w="0" w:type="dxa"/>
            <w:right w:w="0" w:type="dxa"/>
          </w:tblCellMar>
        </w:tblPrEx>
        <w:trPr>
          <w:trHeight w:val="308" w:hRule="atLeast"/>
        </w:trPr>
        <w:tc>
          <w:tcPr>
            <w:tcW w:w="788"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EA0F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2152"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625A9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72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75D538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c>
          <w:tcPr>
            <w:tcW w:w="88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513171">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153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C8A6C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77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56010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c>
          <w:tcPr>
            <w:tcW w:w="738"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A17C7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184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DD9A3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76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6CE511">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r>
      <w:tr w14:paraId="2F856F5F">
        <w:tblPrEx>
          <w:shd w:val="clear" w:color="auto" w:fill="auto"/>
          <w:tblCellMar>
            <w:top w:w="0" w:type="dxa"/>
            <w:left w:w="0" w:type="dxa"/>
            <w:bottom w:w="0" w:type="dxa"/>
            <w:right w:w="0" w:type="dxa"/>
          </w:tblCellMar>
        </w:tblPrEx>
        <w:trPr>
          <w:trHeight w:val="312" w:hRule="atLeast"/>
        </w:trPr>
        <w:tc>
          <w:tcPr>
            <w:tcW w:w="788"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AD76A">
            <w:pPr>
              <w:jc w:val="center"/>
              <w:rPr>
                <w:rFonts w:hint="eastAsia" w:ascii="宋体" w:hAnsi="宋体" w:eastAsia="宋体" w:cs="宋体"/>
                <w:i w:val="0"/>
                <w:color w:val="000000"/>
                <w:sz w:val="16"/>
                <w:szCs w:val="16"/>
                <w:u w:val="none"/>
              </w:rPr>
            </w:pPr>
          </w:p>
        </w:tc>
        <w:tc>
          <w:tcPr>
            <w:tcW w:w="2152"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0D6D96">
            <w:pPr>
              <w:jc w:val="center"/>
              <w:rPr>
                <w:rFonts w:hint="eastAsia" w:ascii="宋体" w:hAnsi="宋体" w:eastAsia="宋体" w:cs="宋体"/>
                <w:i w:val="0"/>
                <w:color w:val="000000"/>
                <w:sz w:val="16"/>
                <w:szCs w:val="16"/>
                <w:u w:val="none"/>
              </w:rPr>
            </w:pPr>
          </w:p>
        </w:tc>
        <w:tc>
          <w:tcPr>
            <w:tcW w:w="72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74D0A6">
            <w:pPr>
              <w:jc w:val="center"/>
              <w:rPr>
                <w:rFonts w:hint="eastAsia" w:ascii="宋体" w:hAnsi="宋体" w:eastAsia="宋体" w:cs="宋体"/>
                <w:i w:val="0"/>
                <w:color w:val="000000"/>
                <w:sz w:val="16"/>
                <w:szCs w:val="16"/>
                <w:u w:val="none"/>
              </w:rPr>
            </w:pPr>
          </w:p>
        </w:tc>
        <w:tc>
          <w:tcPr>
            <w:tcW w:w="88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C9EEC1">
            <w:pPr>
              <w:jc w:val="center"/>
              <w:rPr>
                <w:rFonts w:hint="eastAsia" w:ascii="宋体" w:hAnsi="宋体" w:eastAsia="宋体" w:cs="宋体"/>
                <w:i w:val="0"/>
                <w:color w:val="000000"/>
                <w:sz w:val="16"/>
                <w:szCs w:val="16"/>
                <w:u w:val="none"/>
              </w:rPr>
            </w:pPr>
          </w:p>
        </w:tc>
        <w:tc>
          <w:tcPr>
            <w:tcW w:w="153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8B917B">
            <w:pPr>
              <w:jc w:val="center"/>
              <w:rPr>
                <w:rFonts w:hint="eastAsia" w:ascii="宋体" w:hAnsi="宋体" w:eastAsia="宋体" w:cs="宋体"/>
                <w:i w:val="0"/>
                <w:color w:val="000000"/>
                <w:sz w:val="16"/>
                <w:szCs w:val="16"/>
                <w:u w:val="none"/>
              </w:rPr>
            </w:pPr>
          </w:p>
        </w:tc>
        <w:tc>
          <w:tcPr>
            <w:tcW w:w="77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790E97B">
            <w:pPr>
              <w:jc w:val="center"/>
              <w:rPr>
                <w:rFonts w:hint="eastAsia" w:ascii="宋体" w:hAnsi="宋体" w:eastAsia="宋体" w:cs="宋体"/>
                <w:i w:val="0"/>
                <w:color w:val="000000"/>
                <w:sz w:val="16"/>
                <w:szCs w:val="16"/>
                <w:u w:val="none"/>
              </w:rPr>
            </w:pPr>
          </w:p>
        </w:tc>
        <w:tc>
          <w:tcPr>
            <w:tcW w:w="738"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ED67AC">
            <w:pPr>
              <w:jc w:val="center"/>
              <w:rPr>
                <w:rFonts w:hint="eastAsia" w:ascii="宋体" w:hAnsi="宋体" w:eastAsia="宋体" w:cs="宋体"/>
                <w:i w:val="0"/>
                <w:color w:val="000000"/>
                <w:sz w:val="16"/>
                <w:szCs w:val="16"/>
                <w:u w:val="none"/>
              </w:rPr>
            </w:pPr>
          </w:p>
        </w:tc>
        <w:tc>
          <w:tcPr>
            <w:tcW w:w="184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44605D">
            <w:pPr>
              <w:jc w:val="center"/>
              <w:rPr>
                <w:rFonts w:hint="eastAsia" w:ascii="宋体" w:hAnsi="宋体" w:eastAsia="宋体" w:cs="宋体"/>
                <w:i w:val="0"/>
                <w:color w:val="000000"/>
                <w:sz w:val="16"/>
                <w:szCs w:val="16"/>
                <w:u w:val="none"/>
              </w:rPr>
            </w:pPr>
          </w:p>
        </w:tc>
        <w:tc>
          <w:tcPr>
            <w:tcW w:w="76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8E225D">
            <w:pPr>
              <w:jc w:val="center"/>
              <w:rPr>
                <w:rFonts w:hint="eastAsia" w:ascii="宋体" w:hAnsi="宋体" w:eastAsia="宋体" w:cs="宋体"/>
                <w:i w:val="0"/>
                <w:color w:val="000000"/>
                <w:sz w:val="16"/>
                <w:szCs w:val="16"/>
                <w:u w:val="none"/>
              </w:rPr>
            </w:pPr>
          </w:p>
        </w:tc>
      </w:tr>
      <w:tr w14:paraId="41668ED2">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6E52A8">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301</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50BC22">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工资福利支出</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678098">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E07AC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8F4930">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商品和服务支出</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178E44">
            <w:pPr>
              <w:keepNext w:val="0"/>
              <w:keepLines w:val="0"/>
              <w:widowControl/>
              <w:suppressLineNumbers w:val="0"/>
              <w:jc w:val="center"/>
              <w:textAlignment w:val="center"/>
              <w:rPr>
                <w:rFonts w:hint="default" w:ascii="宋体" w:hAnsi="宋体" w:eastAsia="宋体" w:cs="宋体"/>
                <w:b/>
                <w:bCs/>
                <w:i w:val="0"/>
                <w:snapToGrid w:val="0"/>
                <w:color w:val="000000"/>
                <w:kern w:val="0"/>
                <w:sz w:val="16"/>
                <w:szCs w:val="16"/>
                <w:u w:val="none"/>
                <w:lang w:val="en-US" w:eastAsia="zh-CN" w:bidi="ar"/>
              </w:rPr>
            </w:pPr>
            <w:r>
              <w:rPr>
                <w:rFonts w:hint="eastAsia" w:ascii="宋体" w:hAnsi="宋体" w:cs="宋体"/>
                <w:b/>
                <w:bCs/>
                <w:i w:val="0"/>
                <w:snapToGrid w:val="0"/>
                <w:color w:val="000000"/>
                <w:kern w:val="0"/>
                <w:sz w:val="16"/>
                <w:szCs w:val="16"/>
                <w:u w:val="none"/>
                <w:lang w:val="en-US" w:eastAsia="zh-CN" w:bidi="ar"/>
              </w:rPr>
              <w:t>16.50</w:t>
            </w: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C9042B">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307</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1C8BB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债务利息及费用支出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0728524">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0948E88C">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CD3C86">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30101</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F4FECA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基本工资</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BBB854">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D1B8C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9F084C7">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办公费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EBDF2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C59ED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30701</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BC99E2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国内债务付息</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F0E2095">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71E2C322">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3D50C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30102</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D0C3127">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津贴补贴</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0A80773">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E18E8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3E7A3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印刷费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C991F9">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CCF26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30702</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68FFEF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国外债务付息</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8B58AF1">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7CD728C5">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B0A55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30103</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ACE77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奖金</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17E388">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A1213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30203</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F6817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咨询费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8D825D">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A9D45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3C757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资本性支出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35969BF">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6C605DB9">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A50D9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30106</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8E6FF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伙食补助费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AB3AC2">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89345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4FFC5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手续费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2A9C07">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7D5508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31001</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8E6BA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房屋建筑物购建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9AAEA5">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40B95191">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9FA79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30107</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C2673C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绩效工资</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FABE44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73100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DBD04B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水费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C10096">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4D0EF56">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31002</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7CADA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办公设备购置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8637B6">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263D4BA6">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4F0EF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30108</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5F9892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机关事业单位基本养老保险缴费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6800DD">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76A58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591F45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电费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9849E2">
            <w:pPr>
              <w:keepNext w:val="0"/>
              <w:keepLines w:val="0"/>
              <w:widowControl/>
              <w:suppressLineNumbers w:val="0"/>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cs="宋体"/>
                <w:i w:val="0"/>
                <w:iCs w:val="0"/>
                <w:color w:val="000000"/>
                <w:kern w:val="0"/>
                <w:sz w:val="15"/>
                <w:szCs w:val="15"/>
                <w:u w:val="none"/>
                <w:lang w:val="en-US" w:eastAsia="zh-CN" w:bidi="ar"/>
              </w:rPr>
              <w:t>16.50</w:t>
            </w: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E297E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31003</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FEB7A7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专用设备购置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9B8A2E7">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2B2C50C0">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49D13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30109</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546B04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职业年金缴费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21A17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381B0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3A0E7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邮电费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90D3A5">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D1790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31005</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D64491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基础设施建设</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E35AFC8">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4E1A897D">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188BF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30110</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166C0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职工基本医疗保险缴费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D1544E">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620EB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D82E0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取暖费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253049">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48F8E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31006</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260C0F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大型修缮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B50D79">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301969CF">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BE64C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30111</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1DFFC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公务员医疗补助缴费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E7FBB8">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55CB35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C0AD99">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物业管理费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53DA9C1">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C8400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31007</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A6CA4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信息网络及软件购置更新</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568FE6">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77D7896F">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41019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30112</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23C76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其他社会保障缴费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AC4F72">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56156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D44140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差旅费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D25A29">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83F96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31008</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E3800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物资储备</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F59DDD">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5C4D3DD0">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44FD3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30113</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D40A84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住房公积金</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929DA5">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A82BBB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F61E98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因公出国（境）费用</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F66C5B">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89600C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C8A77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土地补偿</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8783CB">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1A011F2A">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22144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30114</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55288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医疗费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D62CE5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D9D82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E187D29">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维修（护）费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110900">
            <w:pPr>
              <w:keepNext w:val="0"/>
              <w:keepLines w:val="0"/>
              <w:widowControl/>
              <w:suppressLineNumbers w:val="0"/>
              <w:jc w:val="center"/>
              <w:textAlignment w:val="center"/>
              <w:rPr>
                <w:rFonts w:hint="default"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C63FF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31010</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9E5E27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安置补助</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E63047">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3B40218E">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3AB67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30199</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53C06B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其他工资福利支出</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BF069B">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D8A8D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B46D5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租赁费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FECD1E2">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30DDB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31011</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35E1F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地上附着物和青苗补偿</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B29A84C">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402A6500">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03D57B">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303</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1A92A9">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对个人和家庭的补助</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F9327BA">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9400E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CAF69D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会议费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C8803B">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4D827C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31012</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98DC7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拆迁补偿</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BE9D82">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7C172C81">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ADCC2B">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30301</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07D1E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离休费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C1198F">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FB558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1016C8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培训费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F53C35">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5C1EB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31013</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CD7F1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94ECC5">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550D2D20">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853A4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30302</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E5F44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退休费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E78CA9">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D9A65C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5CB3F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公务接待费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315AE7">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6E6064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B0CF0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其他交通工具购置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2E404D3">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4502FA93">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5CFB2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30303</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81C94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退职（役）费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2DE402">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2E2F9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90F89B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专用材料费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977B8D">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1A41F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31021</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CDD991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文物和陈列品购置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672B3D">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5DB2A206">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9D5C8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30304</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BB9406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抚恤金</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8D4FB9">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FBD98B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2ED9C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被装购置费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E87E4A">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A327C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31022</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ADD435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无形资产购置</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98A0F4B">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53AAE25E">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77DD7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30305</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E6D85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生活补助</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3C861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CD0FB6">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68299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专用燃料费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AE5E529">
            <w:pPr>
              <w:keepNext w:val="0"/>
              <w:keepLines w:val="0"/>
              <w:widowControl/>
              <w:suppressLineNumbers w:val="0"/>
              <w:jc w:val="center"/>
              <w:textAlignment w:val="center"/>
              <w:rPr>
                <w:rFonts w:hint="default"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ECC8DA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31099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981491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其他资本性支出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DFDA80">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254CAFCE">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5534EB">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30306</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302EE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救济费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E7A91F">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2A538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AD5209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劳务费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3DA3BD1">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88AA1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E0EA7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EA4F63">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1CA94086">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25755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30307</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20678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医疗费补助</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654BD33">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3AA598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46749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委托业务费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6EDA38">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C60FC5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39907</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230CC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国家赔偿费用支出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814FDF7">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1A2F2129">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546A9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30308</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059C79">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助学金</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DE687F8">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1E45E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167303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工会经费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1C023E5">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447ABB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39908</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9D6FC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对民间非营利组织和群众性自治组织补贴</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082D82">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2E91FAE8">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C7F57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30309</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7CC56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奖励金</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B4C89B">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E73A87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6921A7">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福利费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2C8CC1A">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F2F6E4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FD9694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经常性赠与</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0007EA">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3DE68BB5">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3EDA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30310</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08C57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个人农业生产补贴</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E1C47D">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678359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2929CC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公务用车运行维护费</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BB26A1">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5B2C48">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39910</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73ADA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资本性赠与</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8E6BD2B">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4FB9DAF3">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F1CDA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30311</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097224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代缴社会保险费</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C5083D">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5CCF7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780FF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其他交通费用</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43EB86C">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C17056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39999</w:t>
            </w: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A95680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其他支出</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6EC734">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14:paraId="3082E420">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404981">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30399</w:t>
            </w: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0DA75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其他对个人和家庭的补助</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351C47C">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D711B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F20CB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税金及附加费用</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501BB0B">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143BEA">
            <w:pPr>
              <w:jc w:val="center"/>
              <w:rPr>
                <w:rFonts w:hint="eastAsia" w:ascii="宋体" w:hAnsi="宋体" w:eastAsia="宋体" w:cs="宋体"/>
                <w:i w:val="0"/>
                <w:color w:val="000000"/>
                <w:sz w:val="16"/>
                <w:szCs w:val="16"/>
                <w:u w:val="none"/>
              </w:rPr>
            </w:pP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C8EC79E">
            <w:pPr>
              <w:jc w:val="left"/>
              <w:rPr>
                <w:rFonts w:hint="eastAsia" w:ascii="宋体" w:hAnsi="宋体" w:eastAsia="宋体" w:cs="宋体"/>
                <w:i w:val="0"/>
                <w:color w:val="000000"/>
                <w:sz w:val="16"/>
                <w:szCs w:val="16"/>
                <w:u w:val="none"/>
              </w:rPr>
            </w:pP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E403052">
            <w:pPr>
              <w:jc w:val="right"/>
              <w:rPr>
                <w:rFonts w:hint="eastAsia" w:ascii="宋体" w:hAnsi="宋体" w:eastAsia="宋体" w:cs="宋体"/>
                <w:i w:val="0"/>
                <w:color w:val="000000"/>
                <w:sz w:val="16"/>
                <w:szCs w:val="16"/>
                <w:u w:val="none"/>
              </w:rPr>
            </w:pPr>
          </w:p>
        </w:tc>
      </w:tr>
      <w:tr w14:paraId="64E30B89">
        <w:tblPrEx>
          <w:shd w:val="clear" w:color="auto" w:fill="auto"/>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AD4BD0">
            <w:pPr>
              <w:jc w:val="center"/>
              <w:rPr>
                <w:rFonts w:hint="eastAsia" w:ascii="宋体" w:hAnsi="宋体" w:eastAsia="宋体" w:cs="宋体"/>
                <w:i w:val="0"/>
                <w:color w:val="000000"/>
                <w:sz w:val="16"/>
                <w:szCs w:val="16"/>
                <w:u w:val="none"/>
              </w:rPr>
            </w:pPr>
          </w:p>
        </w:tc>
        <w:tc>
          <w:tcPr>
            <w:tcW w:w="215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854765">
            <w:pPr>
              <w:jc w:val="left"/>
              <w:rPr>
                <w:rFonts w:hint="eastAsia" w:ascii="宋体" w:hAnsi="宋体" w:eastAsia="宋体" w:cs="宋体"/>
                <w:i w:val="0"/>
                <w:color w:val="000000"/>
                <w:sz w:val="16"/>
                <w:szCs w:val="16"/>
                <w:u w:val="none"/>
              </w:rPr>
            </w:pP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79EC54">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8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B0146B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30299</w:t>
            </w:r>
          </w:p>
        </w:tc>
        <w:tc>
          <w:tcPr>
            <w:tcW w:w="15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0E40E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其他商品和服务支出</w:t>
            </w:r>
          </w:p>
        </w:tc>
        <w:tc>
          <w:tcPr>
            <w:tcW w:w="77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3A7A686">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A643656">
            <w:pPr>
              <w:jc w:val="center"/>
              <w:rPr>
                <w:rFonts w:hint="eastAsia" w:ascii="宋体" w:hAnsi="宋体" w:eastAsia="宋体" w:cs="宋体"/>
                <w:i w:val="0"/>
                <w:color w:val="000000"/>
                <w:sz w:val="16"/>
                <w:szCs w:val="16"/>
                <w:u w:val="none"/>
              </w:rPr>
            </w:pPr>
          </w:p>
        </w:tc>
        <w:tc>
          <w:tcPr>
            <w:tcW w:w="184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6E04D51">
            <w:pPr>
              <w:jc w:val="left"/>
              <w:rPr>
                <w:rFonts w:hint="eastAsia" w:ascii="宋体" w:hAnsi="宋体" w:eastAsia="宋体" w:cs="宋体"/>
                <w:i w:val="0"/>
                <w:color w:val="000000"/>
                <w:sz w:val="16"/>
                <w:szCs w:val="16"/>
                <w:u w:val="none"/>
              </w:rPr>
            </w:pP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B98C5D">
            <w:pPr>
              <w:jc w:val="right"/>
              <w:rPr>
                <w:rFonts w:hint="eastAsia" w:ascii="宋体" w:hAnsi="宋体" w:eastAsia="宋体" w:cs="宋体"/>
                <w:i w:val="0"/>
                <w:color w:val="000000"/>
                <w:sz w:val="16"/>
                <w:szCs w:val="16"/>
                <w:u w:val="none"/>
              </w:rPr>
            </w:pPr>
          </w:p>
        </w:tc>
      </w:tr>
      <w:tr w14:paraId="136BE99E">
        <w:tblPrEx>
          <w:shd w:val="clear" w:color="auto" w:fill="auto"/>
          <w:tblCellMar>
            <w:top w:w="0" w:type="dxa"/>
            <w:left w:w="0" w:type="dxa"/>
            <w:bottom w:w="0" w:type="dxa"/>
            <w:right w:w="0" w:type="dxa"/>
          </w:tblCellMar>
        </w:tblPrEx>
        <w:trPr>
          <w:trHeight w:val="308" w:hRule="atLeast"/>
        </w:trPr>
        <w:tc>
          <w:tcPr>
            <w:tcW w:w="2940" w:type="dxa"/>
            <w:gridSpan w:val="2"/>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801620">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人员经费合计</w:t>
            </w:r>
          </w:p>
        </w:tc>
        <w:tc>
          <w:tcPr>
            <w:tcW w:w="72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B55163">
            <w:pPr>
              <w:keepNext w:val="0"/>
              <w:keepLines w:val="0"/>
              <w:widowControl/>
              <w:suppressLineNumbers w:val="0"/>
              <w:jc w:val="center"/>
              <w:textAlignment w:val="center"/>
              <w:rPr>
                <w:rFonts w:hint="default" w:ascii="宋体" w:hAnsi="宋体" w:eastAsia="宋体" w:cs="宋体"/>
                <w:b/>
                <w:bCs/>
                <w:i w:val="0"/>
                <w:snapToGrid w:val="0"/>
                <w:color w:val="000000"/>
                <w:kern w:val="0"/>
                <w:sz w:val="16"/>
                <w:szCs w:val="16"/>
                <w:u w:val="none"/>
                <w:lang w:val="en-US" w:eastAsia="zh-CN" w:bidi="ar"/>
              </w:rPr>
            </w:pPr>
          </w:p>
        </w:tc>
        <w:tc>
          <w:tcPr>
            <w:tcW w:w="5775" w:type="dxa"/>
            <w:gridSpan w:val="5"/>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E6FD7E0">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公用经费合计</w:t>
            </w:r>
          </w:p>
        </w:tc>
        <w:tc>
          <w:tcPr>
            <w:tcW w:w="76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5389E87">
            <w:pPr>
              <w:keepNext w:val="0"/>
              <w:keepLines w:val="0"/>
              <w:widowControl/>
              <w:suppressLineNumbers w:val="0"/>
              <w:jc w:val="center"/>
              <w:textAlignment w:val="center"/>
              <w:rPr>
                <w:rFonts w:hint="default" w:ascii="宋体" w:hAnsi="宋体" w:eastAsia="宋体" w:cs="宋体"/>
                <w:b/>
                <w:bCs/>
                <w:i w:val="0"/>
                <w:color w:val="000000"/>
                <w:sz w:val="16"/>
                <w:szCs w:val="16"/>
                <w:u w:val="none"/>
                <w:lang w:val="en-US"/>
              </w:rPr>
            </w:pPr>
            <w:r>
              <w:rPr>
                <w:rFonts w:hint="eastAsia" w:ascii="宋体" w:hAnsi="宋体" w:cs="宋体"/>
                <w:b/>
                <w:bCs/>
                <w:i w:val="0"/>
                <w:snapToGrid w:val="0"/>
                <w:color w:val="000000"/>
                <w:kern w:val="0"/>
                <w:sz w:val="16"/>
                <w:szCs w:val="16"/>
                <w:u w:val="none"/>
                <w:lang w:val="en-US" w:eastAsia="zh-CN" w:bidi="ar"/>
              </w:rPr>
              <w:t>16.50</w:t>
            </w:r>
          </w:p>
        </w:tc>
      </w:tr>
      <w:tr w14:paraId="43045972">
        <w:tblPrEx>
          <w:tblCellMar>
            <w:top w:w="0" w:type="dxa"/>
            <w:left w:w="0" w:type="dxa"/>
            <w:bottom w:w="0" w:type="dxa"/>
            <w:right w:w="0" w:type="dxa"/>
          </w:tblCellMar>
        </w:tblPrEx>
        <w:trPr>
          <w:trHeight w:val="308" w:hRule="atLeast"/>
        </w:trPr>
        <w:tc>
          <w:tcPr>
            <w:tcW w:w="10200" w:type="dxa"/>
            <w:gridSpan w:val="9"/>
            <w:tcBorders>
              <w:top w:val="nil"/>
              <w:left w:val="nil"/>
              <w:bottom w:val="nil"/>
              <w:right w:val="nil"/>
            </w:tcBorders>
            <w:shd w:val="clear" w:color="auto" w:fill="auto"/>
            <w:noWrap/>
            <w:tcMar>
              <w:top w:w="15" w:type="dxa"/>
              <w:left w:w="15" w:type="dxa"/>
              <w:right w:w="15" w:type="dxa"/>
            </w:tcMar>
            <w:vAlign w:val="center"/>
          </w:tcPr>
          <w:p w14:paraId="4A0F447C">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16"/>
                <w:szCs w:val="16"/>
                <w:u w:val="none"/>
                <w:lang w:val="en-US" w:eastAsia="zh-CN" w:bidi="ar"/>
              </w:rPr>
              <w:t>注：本表反映部门本年度一般公共预算财政拨款基本支出明细情况。</w:t>
            </w:r>
          </w:p>
        </w:tc>
      </w:tr>
    </w:tbl>
    <w:p w14:paraId="2E12CC4A">
      <w:pPr>
        <w:pStyle w:val="2"/>
        <w:spacing w:line="480" w:lineRule="auto"/>
        <w:ind w:firstLine="0" w:firstLineChars="0"/>
        <w:rPr>
          <w:rFonts w:ascii="Times New Roman" w:hAnsi="Times New Roman"/>
          <w:sz w:val="32"/>
          <w:szCs w:val="32"/>
        </w:rPr>
      </w:pPr>
    </w:p>
    <w:tbl>
      <w:tblPr>
        <w:tblStyle w:val="32"/>
        <w:tblW w:w="97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8"/>
        <w:gridCol w:w="1276"/>
        <w:gridCol w:w="995"/>
        <w:gridCol w:w="1057"/>
        <w:gridCol w:w="1243"/>
        <w:gridCol w:w="1299"/>
        <w:gridCol w:w="1232"/>
        <w:gridCol w:w="1270"/>
      </w:tblGrid>
      <w:tr w14:paraId="4B31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60" w:type="dxa"/>
            <w:gridSpan w:val="8"/>
            <w:tcBorders>
              <w:top w:val="nil"/>
              <w:left w:val="nil"/>
              <w:bottom w:val="nil"/>
              <w:right w:val="nil"/>
            </w:tcBorders>
            <w:shd w:val="clear" w:color="auto" w:fill="auto"/>
            <w:noWrap/>
            <w:vAlign w:val="center"/>
          </w:tcPr>
          <w:p w14:paraId="6B67F9CF">
            <w:pPr>
              <w:keepNext w:val="0"/>
              <w:keepLines w:val="0"/>
              <w:pageBreakBefore w:val="0"/>
              <w:widowControl/>
              <w:suppressLineNumbers w:val="0"/>
              <w:kinsoku/>
              <w:wordWrap/>
              <w:topLinePunct w:val="0"/>
              <w:bidi w:val="0"/>
              <w:jc w:val="center"/>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auto"/>
                <w:kern w:val="0"/>
                <w:sz w:val="32"/>
                <w:szCs w:val="32"/>
                <w:highlight w:val="none"/>
                <w:u w:val="none"/>
                <w:lang w:val="en-US" w:eastAsia="zh-CN" w:bidi="ar"/>
              </w:rPr>
              <w:t>政府性基金预算财政拨款收入支出决算表</w:t>
            </w:r>
          </w:p>
        </w:tc>
      </w:tr>
      <w:tr w14:paraId="3B966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1388" w:type="dxa"/>
            <w:tcBorders>
              <w:top w:val="nil"/>
              <w:left w:val="nil"/>
              <w:bottom w:val="nil"/>
              <w:right w:val="nil"/>
            </w:tcBorders>
            <w:shd w:val="clear" w:color="auto" w:fill="auto"/>
            <w:noWrap/>
            <w:vAlign w:val="center"/>
          </w:tcPr>
          <w:p w14:paraId="4489F4D8">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76" w:type="dxa"/>
            <w:tcBorders>
              <w:top w:val="nil"/>
              <w:left w:val="nil"/>
              <w:bottom w:val="nil"/>
              <w:right w:val="nil"/>
            </w:tcBorders>
            <w:shd w:val="clear" w:color="auto" w:fill="auto"/>
            <w:noWrap/>
            <w:vAlign w:val="center"/>
          </w:tcPr>
          <w:p w14:paraId="3603315A">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995" w:type="dxa"/>
            <w:tcBorders>
              <w:top w:val="nil"/>
              <w:left w:val="nil"/>
              <w:bottom w:val="nil"/>
              <w:right w:val="nil"/>
            </w:tcBorders>
            <w:shd w:val="clear" w:color="auto" w:fill="auto"/>
            <w:noWrap/>
            <w:vAlign w:val="center"/>
          </w:tcPr>
          <w:p w14:paraId="3907F2AE">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057" w:type="dxa"/>
            <w:tcBorders>
              <w:top w:val="nil"/>
              <w:left w:val="nil"/>
              <w:bottom w:val="nil"/>
              <w:right w:val="nil"/>
            </w:tcBorders>
            <w:shd w:val="clear" w:color="auto" w:fill="auto"/>
            <w:noWrap/>
            <w:vAlign w:val="center"/>
          </w:tcPr>
          <w:p w14:paraId="6E561984">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43" w:type="dxa"/>
            <w:tcBorders>
              <w:top w:val="nil"/>
              <w:left w:val="nil"/>
              <w:bottom w:val="nil"/>
              <w:right w:val="nil"/>
            </w:tcBorders>
            <w:shd w:val="clear" w:color="auto" w:fill="auto"/>
            <w:noWrap/>
            <w:vAlign w:val="center"/>
          </w:tcPr>
          <w:p w14:paraId="264CAC92">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99" w:type="dxa"/>
            <w:tcBorders>
              <w:top w:val="nil"/>
              <w:left w:val="nil"/>
              <w:bottom w:val="nil"/>
              <w:right w:val="nil"/>
            </w:tcBorders>
            <w:shd w:val="clear" w:color="auto" w:fill="auto"/>
            <w:noWrap/>
            <w:vAlign w:val="center"/>
          </w:tcPr>
          <w:p w14:paraId="1E5782A3">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32" w:type="dxa"/>
            <w:tcBorders>
              <w:top w:val="nil"/>
              <w:left w:val="nil"/>
              <w:bottom w:val="nil"/>
              <w:right w:val="nil"/>
            </w:tcBorders>
            <w:shd w:val="clear" w:color="auto" w:fill="auto"/>
            <w:noWrap/>
            <w:vAlign w:val="center"/>
          </w:tcPr>
          <w:p w14:paraId="611D7E8E">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70" w:type="dxa"/>
            <w:tcBorders>
              <w:top w:val="nil"/>
              <w:left w:val="nil"/>
              <w:bottom w:val="nil"/>
              <w:right w:val="nil"/>
            </w:tcBorders>
            <w:shd w:val="clear" w:color="auto" w:fill="auto"/>
            <w:noWrap/>
            <w:vAlign w:val="center"/>
          </w:tcPr>
          <w:p w14:paraId="331B7378">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0C216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16" w:type="dxa"/>
            <w:gridSpan w:val="4"/>
            <w:tcBorders>
              <w:top w:val="nil"/>
              <w:left w:val="nil"/>
              <w:bottom w:val="nil"/>
              <w:right w:val="nil"/>
            </w:tcBorders>
            <w:shd w:val="clear" w:color="auto" w:fill="auto"/>
            <w:noWrap/>
            <w:vAlign w:val="center"/>
          </w:tcPr>
          <w:p w14:paraId="1BA3B407">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部门：</w:t>
            </w:r>
            <w:r>
              <w:rPr>
                <w:rFonts w:hint="eastAsia" w:ascii="宋体" w:hAnsi="宋体" w:cs="宋体"/>
                <w:i w:val="0"/>
                <w:iCs w:val="0"/>
                <w:snapToGrid w:val="0"/>
                <w:color w:val="auto"/>
                <w:kern w:val="0"/>
                <w:sz w:val="18"/>
                <w:szCs w:val="18"/>
                <w:highlight w:val="none"/>
                <w:u w:val="none"/>
                <w:lang w:val="en-US" w:eastAsia="zh-CN" w:bidi="ar"/>
              </w:rPr>
              <w:t>嘉禾县</w:t>
            </w:r>
            <w:r>
              <w:rPr>
                <w:rFonts w:hint="eastAsia" w:ascii="宋体" w:hAnsi="宋体" w:eastAsia="宋体" w:cs="宋体"/>
                <w:i w:val="0"/>
                <w:iCs w:val="0"/>
                <w:snapToGrid w:val="0"/>
                <w:color w:val="auto"/>
                <w:kern w:val="0"/>
                <w:sz w:val="18"/>
                <w:szCs w:val="18"/>
                <w:highlight w:val="none"/>
                <w:u w:val="none"/>
                <w:lang w:val="en-US" w:eastAsia="zh-CN" w:bidi="ar"/>
              </w:rPr>
              <w:t xml:space="preserve">消防救援大队                         </w:t>
            </w:r>
          </w:p>
        </w:tc>
        <w:tc>
          <w:tcPr>
            <w:tcW w:w="1243" w:type="dxa"/>
            <w:tcBorders>
              <w:top w:val="nil"/>
              <w:left w:val="nil"/>
              <w:bottom w:val="nil"/>
              <w:right w:val="nil"/>
            </w:tcBorders>
            <w:shd w:val="clear" w:color="auto" w:fill="auto"/>
            <w:noWrap/>
            <w:vAlign w:val="center"/>
          </w:tcPr>
          <w:p w14:paraId="21A14145">
            <w:pPr>
              <w:keepNext w:val="0"/>
              <w:keepLines w:val="0"/>
              <w:pageBreakBefore w:val="0"/>
              <w:widowControl/>
              <w:kinsoku/>
              <w:wordWrap/>
              <w:topLinePunct w:val="0"/>
              <w:bidi w:val="0"/>
              <w:jc w:val="left"/>
              <w:rPr>
                <w:rFonts w:hint="eastAsia" w:ascii="宋体" w:hAnsi="宋体" w:eastAsia="宋体" w:cs="宋体"/>
                <w:i w:val="0"/>
                <w:iCs w:val="0"/>
                <w:color w:val="auto"/>
                <w:sz w:val="18"/>
                <w:szCs w:val="18"/>
                <w:highlight w:val="none"/>
                <w:u w:val="none"/>
                <w:lang w:val="en-US" w:eastAsia="zh-CN"/>
              </w:rPr>
            </w:pPr>
          </w:p>
        </w:tc>
        <w:tc>
          <w:tcPr>
            <w:tcW w:w="1299" w:type="dxa"/>
            <w:tcBorders>
              <w:top w:val="nil"/>
              <w:left w:val="nil"/>
              <w:bottom w:val="nil"/>
              <w:right w:val="nil"/>
            </w:tcBorders>
            <w:shd w:val="clear" w:color="auto" w:fill="auto"/>
            <w:noWrap/>
            <w:vAlign w:val="center"/>
          </w:tcPr>
          <w:p w14:paraId="0190ACAB">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32" w:type="dxa"/>
            <w:tcBorders>
              <w:top w:val="nil"/>
              <w:left w:val="nil"/>
              <w:bottom w:val="nil"/>
              <w:right w:val="nil"/>
            </w:tcBorders>
            <w:shd w:val="clear" w:color="auto" w:fill="auto"/>
            <w:noWrap/>
            <w:vAlign w:val="center"/>
          </w:tcPr>
          <w:p w14:paraId="3FF30AC7">
            <w:pPr>
              <w:keepNext w:val="0"/>
              <w:keepLines w:val="0"/>
              <w:pageBreakBefore w:val="0"/>
              <w:widowControl/>
              <w:kinsoku/>
              <w:wordWrap/>
              <w:topLinePunct w:val="0"/>
              <w:bidi w:val="0"/>
              <w:rPr>
                <w:rFonts w:hint="eastAsia" w:ascii="宋体" w:hAnsi="宋体" w:eastAsia="宋体" w:cs="宋体"/>
                <w:i w:val="0"/>
                <w:iCs w:val="0"/>
                <w:color w:val="auto"/>
                <w:sz w:val="18"/>
                <w:szCs w:val="18"/>
                <w:highlight w:val="none"/>
                <w:u w:val="none"/>
              </w:rPr>
            </w:pPr>
          </w:p>
        </w:tc>
        <w:tc>
          <w:tcPr>
            <w:tcW w:w="1270" w:type="dxa"/>
            <w:tcBorders>
              <w:top w:val="nil"/>
              <w:left w:val="nil"/>
              <w:bottom w:val="nil"/>
              <w:right w:val="nil"/>
            </w:tcBorders>
            <w:shd w:val="clear" w:color="auto" w:fill="auto"/>
            <w:noWrap/>
            <w:vAlign w:val="center"/>
          </w:tcPr>
          <w:p w14:paraId="2AACEB89">
            <w:pPr>
              <w:keepNext w:val="0"/>
              <w:keepLines w:val="0"/>
              <w:pageBreakBefore w:val="0"/>
              <w:widowControl/>
              <w:suppressLineNumbers w:val="0"/>
              <w:kinsoku/>
              <w:wordWrap/>
              <w:topLinePunct w:val="0"/>
              <w:bidi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057A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6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A8A9">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95" w:type="dxa"/>
            <w:vMerge w:val="restart"/>
            <w:tcBorders>
              <w:top w:val="single" w:color="000000" w:sz="4" w:space="0"/>
              <w:left w:val="nil"/>
              <w:bottom w:val="single" w:color="000000" w:sz="4" w:space="0"/>
              <w:right w:val="single" w:color="000000" w:sz="4" w:space="0"/>
            </w:tcBorders>
            <w:shd w:val="clear" w:color="auto" w:fill="auto"/>
            <w:noWrap/>
            <w:vAlign w:val="center"/>
          </w:tcPr>
          <w:p w14:paraId="265014BF">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57" w:type="dxa"/>
            <w:vMerge w:val="restart"/>
            <w:tcBorders>
              <w:top w:val="single" w:color="000000" w:sz="4" w:space="0"/>
              <w:left w:val="nil"/>
              <w:bottom w:val="single" w:color="000000" w:sz="4" w:space="0"/>
              <w:right w:val="single" w:color="000000" w:sz="4" w:space="0"/>
            </w:tcBorders>
            <w:shd w:val="clear" w:color="auto" w:fill="auto"/>
            <w:noWrap/>
            <w:vAlign w:val="center"/>
          </w:tcPr>
          <w:p w14:paraId="55CF88D2">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774" w:type="dxa"/>
            <w:gridSpan w:val="3"/>
            <w:tcBorders>
              <w:top w:val="single" w:color="000000" w:sz="4" w:space="0"/>
              <w:left w:val="nil"/>
              <w:bottom w:val="single" w:color="000000" w:sz="4" w:space="0"/>
              <w:right w:val="single" w:color="000000" w:sz="4" w:space="0"/>
            </w:tcBorders>
            <w:shd w:val="clear" w:color="auto" w:fill="auto"/>
            <w:noWrap/>
            <w:vAlign w:val="center"/>
          </w:tcPr>
          <w:p w14:paraId="59231626">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485979B">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6400F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88" w:type="dxa"/>
            <w:vMerge w:val="restart"/>
            <w:tcBorders>
              <w:top w:val="nil"/>
              <w:left w:val="single" w:color="000000" w:sz="4" w:space="0"/>
              <w:bottom w:val="single" w:color="000000" w:sz="4" w:space="0"/>
              <w:right w:val="single" w:color="000000" w:sz="4" w:space="0"/>
            </w:tcBorders>
            <w:shd w:val="clear" w:color="auto" w:fill="auto"/>
            <w:vAlign w:val="center"/>
          </w:tcPr>
          <w:p w14:paraId="2F46A88E">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76" w:type="dxa"/>
            <w:vMerge w:val="restart"/>
            <w:tcBorders>
              <w:top w:val="nil"/>
              <w:left w:val="nil"/>
              <w:bottom w:val="single" w:color="000000" w:sz="4" w:space="0"/>
              <w:right w:val="single" w:color="000000" w:sz="4" w:space="0"/>
            </w:tcBorders>
            <w:shd w:val="clear" w:color="auto" w:fill="auto"/>
            <w:noWrap/>
            <w:vAlign w:val="center"/>
          </w:tcPr>
          <w:p w14:paraId="43F71483">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9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0C836B8">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05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4B825A7B">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43" w:type="dxa"/>
            <w:vMerge w:val="restart"/>
            <w:tcBorders>
              <w:top w:val="nil"/>
              <w:left w:val="nil"/>
              <w:bottom w:val="single" w:color="000000" w:sz="4" w:space="0"/>
              <w:right w:val="single" w:color="000000" w:sz="4" w:space="0"/>
            </w:tcBorders>
            <w:shd w:val="clear" w:color="auto" w:fill="auto"/>
            <w:noWrap/>
            <w:vAlign w:val="center"/>
          </w:tcPr>
          <w:p w14:paraId="4AC9C812">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99" w:type="dxa"/>
            <w:vMerge w:val="restart"/>
            <w:tcBorders>
              <w:top w:val="nil"/>
              <w:left w:val="nil"/>
              <w:bottom w:val="single" w:color="000000" w:sz="4" w:space="0"/>
              <w:right w:val="single" w:color="000000" w:sz="4" w:space="0"/>
            </w:tcBorders>
            <w:shd w:val="clear" w:color="auto" w:fill="auto"/>
            <w:noWrap/>
            <w:vAlign w:val="center"/>
          </w:tcPr>
          <w:p w14:paraId="702E0D0B">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232" w:type="dxa"/>
            <w:vMerge w:val="restart"/>
            <w:tcBorders>
              <w:top w:val="nil"/>
              <w:left w:val="nil"/>
              <w:bottom w:val="single" w:color="000000" w:sz="4" w:space="0"/>
              <w:right w:val="single" w:color="000000" w:sz="4" w:space="0"/>
            </w:tcBorders>
            <w:shd w:val="clear" w:color="auto" w:fill="auto"/>
            <w:noWrap/>
            <w:vAlign w:val="center"/>
          </w:tcPr>
          <w:p w14:paraId="1E90C709">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631615">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r>
      <w:tr w14:paraId="16518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88" w:type="dxa"/>
            <w:vMerge w:val="continue"/>
            <w:tcBorders>
              <w:top w:val="nil"/>
              <w:left w:val="single" w:color="000000" w:sz="4" w:space="0"/>
              <w:bottom w:val="single" w:color="000000" w:sz="4" w:space="0"/>
              <w:right w:val="single" w:color="000000" w:sz="4" w:space="0"/>
            </w:tcBorders>
            <w:shd w:val="clear" w:color="auto" w:fill="auto"/>
            <w:vAlign w:val="center"/>
          </w:tcPr>
          <w:p w14:paraId="01E70875">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76" w:type="dxa"/>
            <w:vMerge w:val="continue"/>
            <w:tcBorders>
              <w:top w:val="nil"/>
              <w:left w:val="nil"/>
              <w:bottom w:val="single" w:color="000000" w:sz="4" w:space="0"/>
              <w:right w:val="single" w:color="000000" w:sz="4" w:space="0"/>
            </w:tcBorders>
            <w:shd w:val="clear" w:color="auto" w:fill="auto"/>
            <w:noWrap/>
            <w:vAlign w:val="center"/>
          </w:tcPr>
          <w:p w14:paraId="1226788B">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99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3527F3F1">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05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F8B0D8B">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43" w:type="dxa"/>
            <w:vMerge w:val="continue"/>
            <w:tcBorders>
              <w:top w:val="nil"/>
              <w:left w:val="nil"/>
              <w:bottom w:val="single" w:color="000000" w:sz="4" w:space="0"/>
              <w:right w:val="single" w:color="000000" w:sz="4" w:space="0"/>
            </w:tcBorders>
            <w:shd w:val="clear" w:color="auto" w:fill="auto"/>
            <w:noWrap/>
            <w:vAlign w:val="center"/>
          </w:tcPr>
          <w:p w14:paraId="6C642CF7">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99" w:type="dxa"/>
            <w:vMerge w:val="continue"/>
            <w:tcBorders>
              <w:top w:val="nil"/>
              <w:left w:val="nil"/>
              <w:bottom w:val="single" w:color="000000" w:sz="4" w:space="0"/>
              <w:right w:val="single" w:color="000000" w:sz="4" w:space="0"/>
            </w:tcBorders>
            <w:shd w:val="clear" w:color="auto" w:fill="auto"/>
            <w:noWrap/>
            <w:vAlign w:val="center"/>
          </w:tcPr>
          <w:p w14:paraId="63E3CE61">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32" w:type="dxa"/>
            <w:vMerge w:val="continue"/>
            <w:tcBorders>
              <w:top w:val="nil"/>
              <w:left w:val="nil"/>
              <w:bottom w:val="single" w:color="000000" w:sz="4" w:space="0"/>
              <w:right w:val="single" w:color="000000" w:sz="4" w:space="0"/>
            </w:tcBorders>
            <w:shd w:val="clear" w:color="auto" w:fill="auto"/>
            <w:noWrap/>
            <w:vAlign w:val="center"/>
          </w:tcPr>
          <w:p w14:paraId="453CBB09">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c>
          <w:tcPr>
            <w:tcW w:w="12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B804400">
            <w:pPr>
              <w:keepNext w:val="0"/>
              <w:keepLines w:val="0"/>
              <w:pageBreakBefore w:val="0"/>
              <w:widowControl/>
              <w:kinsoku/>
              <w:wordWrap/>
              <w:topLinePunct w:val="0"/>
              <w:bidi w:val="0"/>
              <w:jc w:val="center"/>
              <w:rPr>
                <w:rFonts w:hint="eastAsia" w:ascii="宋体" w:hAnsi="宋体" w:eastAsia="宋体" w:cs="宋体"/>
                <w:i w:val="0"/>
                <w:iCs w:val="0"/>
                <w:color w:val="auto"/>
                <w:sz w:val="18"/>
                <w:szCs w:val="18"/>
                <w:highlight w:val="none"/>
                <w:u w:val="none"/>
              </w:rPr>
            </w:pPr>
          </w:p>
        </w:tc>
      </w:tr>
      <w:tr w14:paraId="336A3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664" w:type="dxa"/>
            <w:gridSpan w:val="2"/>
            <w:tcBorders>
              <w:top w:val="nil"/>
              <w:left w:val="single" w:color="000000" w:sz="4" w:space="0"/>
              <w:bottom w:val="single" w:color="000000" w:sz="4" w:space="0"/>
              <w:right w:val="single" w:color="000000" w:sz="4" w:space="0"/>
            </w:tcBorders>
            <w:shd w:val="clear" w:color="auto" w:fill="auto"/>
            <w:vAlign w:val="center"/>
          </w:tcPr>
          <w:p w14:paraId="01A38A9F">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95" w:type="dxa"/>
            <w:tcBorders>
              <w:top w:val="nil"/>
              <w:left w:val="nil"/>
              <w:bottom w:val="single" w:color="000000" w:sz="4" w:space="0"/>
              <w:right w:val="single" w:color="000000" w:sz="4" w:space="0"/>
            </w:tcBorders>
            <w:shd w:val="clear" w:color="auto" w:fill="auto"/>
            <w:noWrap/>
            <w:vAlign w:val="center"/>
          </w:tcPr>
          <w:p w14:paraId="6AB9B5BF">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57" w:type="dxa"/>
            <w:tcBorders>
              <w:top w:val="nil"/>
              <w:left w:val="nil"/>
              <w:bottom w:val="single" w:color="000000" w:sz="4" w:space="0"/>
              <w:right w:val="single" w:color="000000" w:sz="4" w:space="0"/>
            </w:tcBorders>
            <w:shd w:val="clear" w:color="auto" w:fill="auto"/>
            <w:noWrap/>
            <w:vAlign w:val="center"/>
          </w:tcPr>
          <w:p w14:paraId="67355FDB">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43" w:type="dxa"/>
            <w:tcBorders>
              <w:top w:val="nil"/>
              <w:left w:val="nil"/>
              <w:bottom w:val="single" w:color="000000" w:sz="4" w:space="0"/>
              <w:right w:val="single" w:color="000000" w:sz="4" w:space="0"/>
            </w:tcBorders>
            <w:shd w:val="clear" w:color="auto" w:fill="auto"/>
            <w:noWrap/>
            <w:vAlign w:val="center"/>
          </w:tcPr>
          <w:p w14:paraId="6675718B">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99" w:type="dxa"/>
            <w:tcBorders>
              <w:top w:val="nil"/>
              <w:left w:val="nil"/>
              <w:bottom w:val="single" w:color="000000" w:sz="4" w:space="0"/>
              <w:right w:val="single" w:color="000000" w:sz="4" w:space="0"/>
            </w:tcBorders>
            <w:shd w:val="clear" w:color="auto" w:fill="auto"/>
            <w:noWrap/>
            <w:vAlign w:val="center"/>
          </w:tcPr>
          <w:p w14:paraId="29EFBAD7">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232" w:type="dxa"/>
            <w:tcBorders>
              <w:top w:val="nil"/>
              <w:left w:val="nil"/>
              <w:bottom w:val="single" w:color="000000" w:sz="4" w:space="0"/>
              <w:right w:val="single" w:color="000000" w:sz="4" w:space="0"/>
            </w:tcBorders>
            <w:shd w:val="clear" w:color="auto" w:fill="auto"/>
            <w:noWrap/>
            <w:vAlign w:val="center"/>
          </w:tcPr>
          <w:p w14:paraId="36D492B9">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70" w:type="dxa"/>
            <w:tcBorders>
              <w:top w:val="nil"/>
              <w:left w:val="nil"/>
              <w:bottom w:val="single" w:color="000000" w:sz="4" w:space="0"/>
              <w:right w:val="single" w:color="000000" w:sz="4" w:space="0"/>
            </w:tcBorders>
            <w:shd w:val="clear" w:color="auto" w:fill="auto"/>
            <w:noWrap/>
            <w:vAlign w:val="center"/>
          </w:tcPr>
          <w:p w14:paraId="4860A5EA">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593F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664" w:type="dxa"/>
            <w:gridSpan w:val="2"/>
            <w:tcBorders>
              <w:top w:val="nil"/>
              <w:left w:val="single" w:color="000000" w:sz="4" w:space="0"/>
              <w:bottom w:val="single" w:color="000000" w:sz="4" w:space="0"/>
              <w:right w:val="single" w:color="000000" w:sz="4" w:space="0"/>
            </w:tcBorders>
            <w:shd w:val="clear" w:color="auto" w:fill="auto"/>
            <w:vAlign w:val="center"/>
          </w:tcPr>
          <w:p w14:paraId="7443D042">
            <w:pPr>
              <w:keepNext w:val="0"/>
              <w:keepLines w:val="0"/>
              <w:pageBreakBefore w:val="0"/>
              <w:widowControl/>
              <w:suppressLineNumbers w:val="0"/>
              <w:kinsoku/>
              <w:wordWrap/>
              <w:topLinePunct w:val="0"/>
              <w:bidi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95" w:type="dxa"/>
            <w:tcBorders>
              <w:top w:val="nil"/>
              <w:left w:val="nil"/>
              <w:bottom w:val="single" w:color="000000" w:sz="4" w:space="0"/>
              <w:right w:val="single" w:color="000000" w:sz="4" w:space="0"/>
            </w:tcBorders>
            <w:shd w:val="clear" w:color="auto" w:fill="auto"/>
            <w:noWrap/>
            <w:vAlign w:val="center"/>
          </w:tcPr>
          <w:p w14:paraId="480320B0">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057" w:type="dxa"/>
            <w:tcBorders>
              <w:top w:val="nil"/>
              <w:left w:val="nil"/>
              <w:bottom w:val="single" w:color="000000" w:sz="4" w:space="0"/>
              <w:right w:val="single" w:color="000000" w:sz="4" w:space="0"/>
            </w:tcBorders>
            <w:shd w:val="clear" w:color="auto" w:fill="auto"/>
            <w:noWrap/>
            <w:vAlign w:val="center"/>
          </w:tcPr>
          <w:p w14:paraId="6B1A1495">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43" w:type="dxa"/>
            <w:tcBorders>
              <w:top w:val="nil"/>
              <w:left w:val="nil"/>
              <w:bottom w:val="single" w:color="000000" w:sz="4" w:space="0"/>
              <w:right w:val="single" w:color="000000" w:sz="4" w:space="0"/>
            </w:tcBorders>
            <w:shd w:val="clear" w:color="auto" w:fill="auto"/>
            <w:noWrap/>
            <w:vAlign w:val="center"/>
          </w:tcPr>
          <w:p w14:paraId="0E88E1D1">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99" w:type="dxa"/>
            <w:tcBorders>
              <w:top w:val="nil"/>
              <w:left w:val="nil"/>
              <w:bottom w:val="single" w:color="000000" w:sz="4" w:space="0"/>
              <w:right w:val="single" w:color="000000" w:sz="4" w:space="0"/>
            </w:tcBorders>
            <w:shd w:val="clear" w:color="auto" w:fill="auto"/>
            <w:noWrap/>
            <w:vAlign w:val="center"/>
          </w:tcPr>
          <w:p w14:paraId="7B45EEED">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32" w:type="dxa"/>
            <w:tcBorders>
              <w:top w:val="nil"/>
              <w:left w:val="nil"/>
              <w:bottom w:val="single" w:color="000000" w:sz="4" w:space="0"/>
              <w:right w:val="single" w:color="000000" w:sz="4" w:space="0"/>
            </w:tcBorders>
            <w:shd w:val="clear" w:color="auto" w:fill="auto"/>
            <w:noWrap/>
            <w:vAlign w:val="center"/>
          </w:tcPr>
          <w:p w14:paraId="1D80ABB7">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70" w:type="dxa"/>
            <w:tcBorders>
              <w:top w:val="nil"/>
              <w:left w:val="nil"/>
              <w:bottom w:val="single" w:color="000000" w:sz="4" w:space="0"/>
              <w:right w:val="single" w:color="000000" w:sz="4" w:space="0"/>
            </w:tcBorders>
            <w:shd w:val="clear" w:color="auto" w:fill="auto"/>
            <w:noWrap/>
            <w:vAlign w:val="center"/>
          </w:tcPr>
          <w:p w14:paraId="0C0601F5">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r>
      <w:tr w14:paraId="3126D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88" w:type="dxa"/>
            <w:tcBorders>
              <w:top w:val="nil"/>
              <w:left w:val="single" w:color="000000" w:sz="4" w:space="0"/>
              <w:bottom w:val="single" w:color="000000" w:sz="4" w:space="0"/>
              <w:right w:val="single" w:color="000000" w:sz="4" w:space="0"/>
            </w:tcBorders>
            <w:shd w:val="clear" w:color="auto" w:fill="auto"/>
            <w:noWrap/>
            <w:vAlign w:val="center"/>
          </w:tcPr>
          <w:p w14:paraId="14A624B5">
            <w:pPr>
              <w:keepNext w:val="0"/>
              <w:keepLines w:val="0"/>
              <w:pageBreakBefore w:val="0"/>
              <w:widowControl/>
              <w:kinsoku/>
              <w:wordWrap/>
              <w:topLinePunct w:val="0"/>
              <w:bidi w:val="0"/>
              <w:jc w:val="left"/>
              <w:rPr>
                <w:rFonts w:hint="eastAsia" w:ascii="宋体" w:hAnsi="宋体" w:eastAsia="宋体" w:cs="宋体"/>
                <w:i w:val="0"/>
                <w:iCs w:val="0"/>
                <w:color w:val="auto"/>
                <w:sz w:val="18"/>
                <w:szCs w:val="18"/>
                <w:highlight w:val="none"/>
                <w:u w:val="none"/>
              </w:rPr>
            </w:pPr>
          </w:p>
        </w:tc>
        <w:tc>
          <w:tcPr>
            <w:tcW w:w="1276" w:type="dxa"/>
            <w:tcBorders>
              <w:top w:val="nil"/>
              <w:left w:val="nil"/>
              <w:bottom w:val="single" w:color="000000" w:sz="4" w:space="0"/>
              <w:right w:val="single" w:color="000000" w:sz="4" w:space="0"/>
            </w:tcBorders>
            <w:shd w:val="clear" w:color="auto" w:fill="auto"/>
            <w:noWrap/>
            <w:vAlign w:val="center"/>
          </w:tcPr>
          <w:p w14:paraId="4A66A161">
            <w:pPr>
              <w:keepNext w:val="0"/>
              <w:keepLines w:val="0"/>
              <w:pageBreakBefore w:val="0"/>
              <w:widowControl/>
              <w:kinsoku/>
              <w:wordWrap/>
              <w:topLinePunct w:val="0"/>
              <w:bidi w:val="0"/>
              <w:jc w:val="left"/>
              <w:rPr>
                <w:rFonts w:hint="eastAsia" w:ascii="宋体" w:hAnsi="宋体" w:eastAsia="宋体" w:cs="宋体"/>
                <w:i w:val="0"/>
                <w:iCs w:val="0"/>
                <w:color w:val="auto"/>
                <w:sz w:val="18"/>
                <w:szCs w:val="18"/>
                <w:highlight w:val="none"/>
                <w:u w:val="none"/>
              </w:rPr>
            </w:pPr>
          </w:p>
        </w:tc>
        <w:tc>
          <w:tcPr>
            <w:tcW w:w="995" w:type="dxa"/>
            <w:tcBorders>
              <w:top w:val="nil"/>
              <w:left w:val="nil"/>
              <w:bottom w:val="single" w:color="000000" w:sz="4" w:space="0"/>
              <w:right w:val="single" w:color="000000" w:sz="4" w:space="0"/>
            </w:tcBorders>
            <w:shd w:val="clear" w:color="auto" w:fill="auto"/>
            <w:noWrap/>
            <w:vAlign w:val="center"/>
          </w:tcPr>
          <w:p w14:paraId="27924425">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057" w:type="dxa"/>
            <w:tcBorders>
              <w:top w:val="nil"/>
              <w:left w:val="nil"/>
              <w:bottom w:val="single" w:color="000000" w:sz="4" w:space="0"/>
              <w:right w:val="single" w:color="000000" w:sz="4" w:space="0"/>
            </w:tcBorders>
            <w:shd w:val="clear" w:color="auto" w:fill="auto"/>
            <w:noWrap/>
            <w:vAlign w:val="center"/>
          </w:tcPr>
          <w:p w14:paraId="1F5F5ED4">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43" w:type="dxa"/>
            <w:tcBorders>
              <w:top w:val="nil"/>
              <w:left w:val="nil"/>
              <w:bottom w:val="single" w:color="000000" w:sz="4" w:space="0"/>
              <w:right w:val="single" w:color="000000" w:sz="4" w:space="0"/>
            </w:tcBorders>
            <w:shd w:val="clear" w:color="auto" w:fill="auto"/>
            <w:noWrap/>
            <w:vAlign w:val="center"/>
          </w:tcPr>
          <w:p w14:paraId="0B1F4539">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99" w:type="dxa"/>
            <w:tcBorders>
              <w:top w:val="nil"/>
              <w:left w:val="nil"/>
              <w:bottom w:val="single" w:color="000000" w:sz="4" w:space="0"/>
              <w:right w:val="single" w:color="000000" w:sz="4" w:space="0"/>
            </w:tcBorders>
            <w:shd w:val="clear" w:color="auto" w:fill="auto"/>
            <w:noWrap/>
            <w:vAlign w:val="center"/>
          </w:tcPr>
          <w:p w14:paraId="0D19C7C4">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32" w:type="dxa"/>
            <w:tcBorders>
              <w:top w:val="nil"/>
              <w:left w:val="nil"/>
              <w:bottom w:val="single" w:color="000000" w:sz="4" w:space="0"/>
              <w:right w:val="single" w:color="000000" w:sz="4" w:space="0"/>
            </w:tcBorders>
            <w:shd w:val="clear" w:color="auto" w:fill="auto"/>
            <w:noWrap/>
            <w:vAlign w:val="center"/>
          </w:tcPr>
          <w:p w14:paraId="20FF6B90">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c>
          <w:tcPr>
            <w:tcW w:w="1270" w:type="dxa"/>
            <w:tcBorders>
              <w:top w:val="nil"/>
              <w:left w:val="nil"/>
              <w:bottom w:val="single" w:color="000000" w:sz="4" w:space="0"/>
              <w:right w:val="single" w:color="000000" w:sz="4" w:space="0"/>
            </w:tcBorders>
            <w:shd w:val="clear" w:color="auto" w:fill="auto"/>
            <w:noWrap/>
            <w:vAlign w:val="center"/>
          </w:tcPr>
          <w:p w14:paraId="0C82841F">
            <w:pPr>
              <w:keepNext w:val="0"/>
              <w:keepLines w:val="0"/>
              <w:pageBreakBefore w:val="0"/>
              <w:widowControl/>
              <w:kinsoku/>
              <w:wordWrap/>
              <w:topLinePunct w:val="0"/>
              <w:bidi w:val="0"/>
              <w:jc w:val="right"/>
              <w:rPr>
                <w:rFonts w:hint="eastAsia" w:ascii="宋体" w:hAnsi="宋体" w:eastAsia="宋体" w:cs="宋体"/>
                <w:i w:val="0"/>
                <w:iCs w:val="0"/>
                <w:color w:val="auto"/>
                <w:sz w:val="18"/>
                <w:szCs w:val="18"/>
                <w:highlight w:val="none"/>
                <w:u w:val="none"/>
              </w:rPr>
            </w:pPr>
          </w:p>
        </w:tc>
      </w:tr>
      <w:tr w14:paraId="0860F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60" w:type="dxa"/>
            <w:gridSpan w:val="8"/>
            <w:tcBorders>
              <w:top w:val="nil"/>
              <w:left w:val="nil"/>
              <w:bottom w:val="nil"/>
              <w:right w:val="nil"/>
            </w:tcBorders>
            <w:shd w:val="clear" w:color="auto" w:fill="auto"/>
            <w:noWrap/>
            <w:vAlign w:val="center"/>
          </w:tcPr>
          <w:p w14:paraId="35809CF1">
            <w:pPr>
              <w:keepNext w:val="0"/>
              <w:keepLines w:val="0"/>
              <w:pageBreakBefore w:val="0"/>
              <w:widowControl/>
              <w:suppressLineNumbers w:val="0"/>
              <w:kinsoku/>
              <w:wordWrap/>
              <w:topLinePunct w:val="0"/>
              <w:bidi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0276778">
            <w:pPr>
              <w:keepNext w:val="0"/>
              <w:keepLines w:val="0"/>
              <w:pageBreakBefore w:val="0"/>
              <w:widowControl/>
              <w:suppressLineNumbers w:val="0"/>
              <w:kinsoku/>
              <w:wordWrap/>
              <w:topLinePunct w:val="0"/>
              <w:bidi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w:t>
            </w:r>
            <w:r>
              <w:rPr>
                <w:rFonts w:hint="eastAsia" w:ascii="宋体" w:hAnsi="宋体" w:cs="宋体"/>
                <w:i w:val="0"/>
                <w:iCs w:val="0"/>
                <w:snapToGrid w:val="0"/>
                <w:color w:val="auto"/>
                <w:kern w:val="0"/>
                <w:sz w:val="18"/>
                <w:szCs w:val="18"/>
                <w:highlight w:val="none"/>
                <w:u w:val="none"/>
                <w:lang w:val="en-US" w:eastAsia="zh-CN" w:bidi="ar"/>
              </w:rPr>
              <w:t>嘉禾县</w:t>
            </w:r>
            <w:r>
              <w:rPr>
                <w:rFonts w:hint="eastAsia" w:ascii="宋体" w:hAnsi="宋体" w:eastAsia="宋体" w:cs="宋体"/>
                <w:i w:val="0"/>
                <w:iCs w:val="0"/>
                <w:snapToGrid w:val="0"/>
                <w:color w:val="auto"/>
                <w:kern w:val="0"/>
                <w:sz w:val="18"/>
                <w:szCs w:val="18"/>
                <w:highlight w:val="none"/>
                <w:u w:val="none"/>
                <w:lang w:val="en-US" w:eastAsia="zh-CN" w:bidi="ar"/>
              </w:rPr>
              <w:t>消防救援大队没有使用政府性基金预算安排的支出，故本表无数据。</w:t>
            </w:r>
          </w:p>
        </w:tc>
      </w:tr>
    </w:tbl>
    <w:p w14:paraId="75DC5143">
      <w:pPr>
        <w:pStyle w:val="2"/>
        <w:spacing w:line="480" w:lineRule="auto"/>
        <w:ind w:firstLine="0" w:firstLineChars="0"/>
        <w:rPr>
          <w:rFonts w:ascii="Times New Roman" w:hAnsi="Times New Roman"/>
          <w:sz w:val="32"/>
          <w:szCs w:val="32"/>
        </w:rPr>
      </w:pPr>
      <w:r>
        <w:rPr>
          <w:rFonts w:hint="default" w:ascii="Times New Roman" w:hAnsi="Times New Roman" w:cs="Times New Roman"/>
          <w:color w:val="auto"/>
          <w:highlight w:val="none"/>
        </w:rPr>
        <w:br w:type="page"/>
      </w:r>
    </w:p>
    <w:tbl>
      <w:tblPr>
        <w:tblStyle w:val="32"/>
        <w:tblpPr w:leftFromText="180" w:rightFromText="180" w:vertAnchor="text" w:horzAnchor="page" w:tblpX="1202" w:tblpY="467"/>
        <w:tblOverlap w:val="never"/>
        <w:tblW w:w="9625" w:type="dxa"/>
        <w:tblInd w:w="0" w:type="dxa"/>
        <w:shd w:val="clear" w:color="auto" w:fill="auto"/>
        <w:tblLayout w:type="fixed"/>
        <w:tblCellMar>
          <w:top w:w="0" w:type="dxa"/>
          <w:left w:w="0" w:type="dxa"/>
          <w:bottom w:w="0" w:type="dxa"/>
          <w:right w:w="0" w:type="dxa"/>
        </w:tblCellMar>
      </w:tblPr>
      <w:tblGrid>
        <w:gridCol w:w="1185"/>
        <w:gridCol w:w="1245"/>
        <w:gridCol w:w="2166"/>
        <w:gridCol w:w="2460"/>
        <w:gridCol w:w="2569"/>
      </w:tblGrid>
      <w:tr w14:paraId="67C4819C">
        <w:tblPrEx>
          <w:shd w:val="clear" w:color="auto" w:fill="auto"/>
          <w:tblCellMar>
            <w:top w:w="0" w:type="dxa"/>
            <w:left w:w="0" w:type="dxa"/>
            <w:bottom w:w="0" w:type="dxa"/>
            <w:right w:w="0" w:type="dxa"/>
          </w:tblCellMar>
        </w:tblPrEx>
        <w:trPr>
          <w:trHeight w:val="390" w:hRule="atLeast"/>
        </w:trPr>
        <w:tc>
          <w:tcPr>
            <w:tcW w:w="9625" w:type="dxa"/>
            <w:gridSpan w:val="5"/>
            <w:tcBorders>
              <w:top w:val="nil"/>
              <w:left w:val="nil"/>
              <w:bottom w:val="nil"/>
              <w:right w:val="nil"/>
            </w:tcBorders>
            <w:shd w:val="clear" w:color="auto" w:fill="auto"/>
            <w:noWrap/>
            <w:tcMar>
              <w:top w:w="15" w:type="dxa"/>
              <w:left w:w="15" w:type="dxa"/>
              <w:right w:w="15" w:type="dxa"/>
            </w:tcMar>
            <w:vAlign w:val="bottom"/>
          </w:tcPr>
          <w:p w14:paraId="4F063603">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国有资本经营预算财政拨款支出决算表</w:t>
            </w:r>
          </w:p>
        </w:tc>
      </w:tr>
      <w:tr w14:paraId="2298329C">
        <w:tblPrEx>
          <w:tblCellMar>
            <w:top w:w="0" w:type="dxa"/>
            <w:left w:w="0" w:type="dxa"/>
            <w:bottom w:w="0" w:type="dxa"/>
            <w:right w:w="0" w:type="dxa"/>
          </w:tblCellMar>
        </w:tblPrEx>
        <w:trPr>
          <w:trHeight w:val="344" w:hRule="atLeast"/>
        </w:trPr>
        <w:tc>
          <w:tcPr>
            <w:tcW w:w="1185" w:type="dxa"/>
            <w:tcBorders>
              <w:top w:val="nil"/>
              <w:left w:val="nil"/>
              <w:bottom w:val="nil"/>
              <w:right w:val="nil"/>
            </w:tcBorders>
            <w:shd w:val="clear" w:color="auto" w:fill="auto"/>
            <w:noWrap/>
            <w:tcMar>
              <w:top w:w="15" w:type="dxa"/>
              <w:left w:w="15" w:type="dxa"/>
              <w:right w:w="15" w:type="dxa"/>
            </w:tcMar>
            <w:vAlign w:val="bottom"/>
          </w:tcPr>
          <w:p w14:paraId="4D597728">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eastAsia" w:ascii="宋体" w:hAnsi="宋体" w:cs="宋体"/>
                <w:i w:val="0"/>
                <w:iCs w:val="0"/>
                <w:snapToGrid w:val="0"/>
                <w:color w:val="auto"/>
                <w:kern w:val="0"/>
                <w:sz w:val="18"/>
                <w:szCs w:val="18"/>
                <w:highlight w:val="none"/>
                <w:u w:val="none"/>
                <w:lang w:val="en-US" w:eastAsia="zh-CN" w:bidi="ar"/>
              </w:rPr>
            </w:pPr>
          </w:p>
        </w:tc>
        <w:tc>
          <w:tcPr>
            <w:tcW w:w="1245" w:type="dxa"/>
            <w:tcBorders>
              <w:top w:val="nil"/>
              <w:left w:val="nil"/>
              <w:bottom w:val="nil"/>
              <w:right w:val="nil"/>
            </w:tcBorders>
            <w:shd w:val="clear" w:color="auto" w:fill="auto"/>
            <w:noWrap/>
            <w:tcMar>
              <w:top w:w="15" w:type="dxa"/>
              <w:left w:w="15" w:type="dxa"/>
              <w:right w:w="15" w:type="dxa"/>
            </w:tcMar>
            <w:vAlign w:val="bottom"/>
          </w:tcPr>
          <w:p w14:paraId="54B0B494">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default" w:ascii="宋体" w:hAnsi="宋体" w:cs="宋体"/>
                <w:i w:val="0"/>
                <w:iCs w:val="0"/>
                <w:snapToGrid w:val="0"/>
                <w:color w:val="auto"/>
                <w:kern w:val="0"/>
                <w:sz w:val="18"/>
                <w:szCs w:val="18"/>
                <w:highlight w:val="none"/>
                <w:u w:val="none"/>
                <w:lang w:val="en-US" w:eastAsia="zh-CN" w:bidi="ar"/>
              </w:rPr>
            </w:pPr>
          </w:p>
        </w:tc>
        <w:tc>
          <w:tcPr>
            <w:tcW w:w="2166" w:type="dxa"/>
            <w:tcBorders>
              <w:top w:val="nil"/>
              <w:left w:val="nil"/>
              <w:bottom w:val="nil"/>
              <w:right w:val="nil"/>
            </w:tcBorders>
            <w:shd w:val="clear" w:color="auto" w:fill="auto"/>
            <w:noWrap/>
            <w:tcMar>
              <w:top w:w="15" w:type="dxa"/>
              <w:left w:w="15" w:type="dxa"/>
              <w:right w:w="15" w:type="dxa"/>
            </w:tcMar>
            <w:vAlign w:val="bottom"/>
          </w:tcPr>
          <w:p w14:paraId="0544FF54">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default" w:ascii="宋体" w:hAnsi="宋体" w:cs="宋体"/>
                <w:i w:val="0"/>
                <w:iCs w:val="0"/>
                <w:snapToGrid w:val="0"/>
                <w:color w:val="auto"/>
                <w:kern w:val="0"/>
                <w:sz w:val="18"/>
                <w:szCs w:val="18"/>
                <w:highlight w:val="none"/>
                <w:u w:val="none"/>
                <w:lang w:val="en-US" w:eastAsia="zh-CN" w:bidi="ar"/>
              </w:rPr>
            </w:pPr>
          </w:p>
        </w:tc>
        <w:tc>
          <w:tcPr>
            <w:tcW w:w="2460" w:type="dxa"/>
            <w:tcBorders>
              <w:top w:val="nil"/>
              <w:left w:val="nil"/>
              <w:bottom w:val="nil"/>
              <w:right w:val="nil"/>
            </w:tcBorders>
            <w:shd w:val="clear" w:color="auto" w:fill="auto"/>
            <w:noWrap/>
            <w:tcMar>
              <w:top w:w="15" w:type="dxa"/>
              <w:left w:w="15" w:type="dxa"/>
              <w:right w:w="15" w:type="dxa"/>
            </w:tcMar>
            <w:vAlign w:val="bottom"/>
          </w:tcPr>
          <w:p w14:paraId="148B831F">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default" w:ascii="宋体" w:hAnsi="宋体" w:cs="宋体"/>
                <w:i w:val="0"/>
                <w:iCs w:val="0"/>
                <w:snapToGrid w:val="0"/>
                <w:color w:val="auto"/>
                <w:kern w:val="0"/>
                <w:sz w:val="18"/>
                <w:szCs w:val="18"/>
                <w:highlight w:val="none"/>
                <w:u w:val="none"/>
                <w:lang w:val="en-US" w:eastAsia="zh-CN" w:bidi="ar"/>
              </w:rPr>
            </w:pPr>
          </w:p>
        </w:tc>
        <w:tc>
          <w:tcPr>
            <w:tcW w:w="2569" w:type="dxa"/>
            <w:tcBorders>
              <w:top w:val="nil"/>
              <w:left w:val="nil"/>
              <w:bottom w:val="nil"/>
              <w:right w:val="nil"/>
            </w:tcBorders>
            <w:shd w:val="clear" w:color="auto" w:fill="auto"/>
            <w:noWrap/>
            <w:tcMar>
              <w:top w:w="15" w:type="dxa"/>
              <w:left w:w="15" w:type="dxa"/>
              <w:right w:w="15" w:type="dxa"/>
            </w:tcMar>
            <w:vAlign w:val="bottom"/>
          </w:tcPr>
          <w:p w14:paraId="0BFC65A8">
            <w:pPr>
              <w:keepNext w:val="0"/>
              <w:keepLines w:val="0"/>
              <w:pageBreakBefore w:val="0"/>
              <w:widowControl/>
              <w:suppressLineNumbers w:val="0"/>
              <w:tabs>
                <w:tab w:val="right" w:pos="4424"/>
              </w:tabs>
              <w:kinsoku/>
              <w:wordWrap/>
              <w:topLinePunct w:val="0"/>
              <w:bidi w:val="0"/>
              <w:ind w:firstLine="180" w:firstLineChars="100"/>
              <w:jc w:val="right"/>
              <w:textAlignment w:val="center"/>
              <w:rPr>
                <w:rFonts w:hint="eastAsia" w:ascii="宋体" w:hAnsi="宋体" w:cs="宋体"/>
                <w:i w:val="0"/>
                <w:iCs w:val="0"/>
                <w:snapToGrid w:val="0"/>
                <w:color w:val="auto"/>
                <w:kern w:val="0"/>
                <w:sz w:val="18"/>
                <w:szCs w:val="18"/>
                <w:highlight w:val="none"/>
                <w:u w:val="none"/>
                <w:lang w:val="en-US" w:eastAsia="zh-CN" w:bidi="ar"/>
              </w:rPr>
            </w:pPr>
            <w:r>
              <w:rPr>
                <w:rFonts w:hint="eastAsia" w:ascii="宋体" w:hAnsi="宋体" w:cs="宋体"/>
                <w:i w:val="0"/>
                <w:iCs w:val="0"/>
                <w:snapToGrid w:val="0"/>
                <w:color w:val="auto"/>
                <w:kern w:val="0"/>
                <w:sz w:val="18"/>
                <w:szCs w:val="18"/>
                <w:highlight w:val="none"/>
                <w:u w:val="none"/>
                <w:lang w:val="en-US" w:eastAsia="zh-CN" w:bidi="ar"/>
              </w:rPr>
              <w:t>公开08表</w:t>
            </w:r>
          </w:p>
        </w:tc>
      </w:tr>
      <w:tr w14:paraId="4F7B2CA4">
        <w:tblPrEx>
          <w:shd w:val="clear" w:color="auto" w:fill="auto"/>
          <w:tblCellMar>
            <w:top w:w="0" w:type="dxa"/>
            <w:left w:w="0" w:type="dxa"/>
            <w:bottom w:w="0" w:type="dxa"/>
            <w:right w:w="0" w:type="dxa"/>
          </w:tblCellMar>
        </w:tblPrEx>
        <w:trPr>
          <w:trHeight w:val="255" w:hRule="atLeast"/>
        </w:trPr>
        <w:tc>
          <w:tcPr>
            <w:tcW w:w="2430" w:type="dxa"/>
            <w:gridSpan w:val="2"/>
            <w:tcBorders>
              <w:top w:val="nil"/>
              <w:left w:val="nil"/>
              <w:bottom w:val="nil"/>
              <w:right w:val="nil"/>
            </w:tcBorders>
            <w:shd w:val="clear" w:color="auto" w:fill="auto"/>
            <w:noWrap/>
            <w:tcMar>
              <w:top w:w="15" w:type="dxa"/>
              <w:left w:w="15" w:type="dxa"/>
              <w:right w:w="15" w:type="dxa"/>
            </w:tcMar>
            <w:vAlign w:val="bottom"/>
          </w:tcPr>
          <w:p w14:paraId="448C09D5">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eastAsia" w:ascii="宋体" w:hAnsi="宋体" w:cs="宋体"/>
                <w:i w:val="0"/>
                <w:iCs w:val="0"/>
                <w:snapToGrid w:val="0"/>
                <w:color w:val="auto"/>
                <w:kern w:val="0"/>
                <w:sz w:val="18"/>
                <w:szCs w:val="18"/>
                <w:highlight w:val="none"/>
                <w:u w:val="none"/>
                <w:lang w:val="en-US" w:eastAsia="zh-CN" w:bidi="ar"/>
              </w:rPr>
            </w:pPr>
            <w:r>
              <w:rPr>
                <w:rFonts w:hint="eastAsia" w:ascii="宋体" w:hAnsi="宋体" w:cs="宋体"/>
                <w:i w:val="0"/>
                <w:iCs w:val="0"/>
                <w:snapToGrid w:val="0"/>
                <w:color w:val="auto"/>
                <w:kern w:val="0"/>
                <w:sz w:val="18"/>
                <w:szCs w:val="18"/>
                <w:highlight w:val="none"/>
                <w:u w:val="none"/>
                <w:lang w:val="en-US" w:eastAsia="zh-CN" w:bidi="ar"/>
              </w:rPr>
              <w:t>单位：嘉禾县消防救援大队</w:t>
            </w:r>
          </w:p>
        </w:tc>
        <w:tc>
          <w:tcPr>
            <w:tcW w:w="2166" w:type="dxa"/>
            <w:tcBorders>
              <w:top w:val="nil"/>
              <w:left w:val="nil"/>
              <w:bottom w:val="nil"/>
              <w:right w:val="nil"/>
            </w:tcBorders>
            <w:shd w:val="clear" w:color="auto" w:fill="auto"/>
            <w:noWrap/>
            <w:tcMar>
              <w:top w:w="15" w:type="dxa"/>
              <w:left w:w="15" w:type="dxa"/>
              <w:right w:w="15" w:type="dxa"/>
            </w:tcMar>
            <w:vAlign w:val="bottom"/>
          </w:tcPr>
          <w:p w14:paraId="5C655D68">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default" w:ascii="宋体" w:hAnsi="宋体" w:cs="宋体"/>
                <w:i w:val="0"/>
                <w:iCs w:val="0"/>
                <w:snapToGrid w:val="0"/>
                <w:color w:val="auto"/>
                <w:kern w:val="0"/>
                <w:sz w:val="18"/>
                <w:szCs w:val="18"/>
                <w:highlight w:val="none"/>
                <w:u w:val="none"/>
                <w:lang w:val="en-US" w:eastAsia="zh-CN" w:bidi="ar"/>
              </w:rPr>
            </w:pPr>
          </w:p>
        </w:tc>
        <w:tc>
          <w:tcPr>
            <w:tcW w:w="2460" w:type="dxa"/>
            <w:tcBorders>
              <w:top w:val="nil"/>
              <w:left w:val="nil"/>
              <w:bottom w:val="nil"/>
              <w:right w:val="nil"/>
            </w:tcBorders>
            <w:shd w:val="clear" w:color="auto" w:fill="auto"/>
            <w:noWrap/>
            <w:tcMar>
              <w:top w:w="15" w:type="dxa"/>
              <w:left w:w="15" w:type="dxa"/>
              <w:right w:w="15" w:type="dxa"/>
            </w:tcMar>
            <w:vAlign w:val="bottom"/>
          </w:tcPr>
          <w:p w14:paraId="5388224B">
            <w:pPr>
              <w:keepNext w:val="0"/>
              <w:keepLines w:val="0"/>
              <w:pageBreakBefore w:val="0"/>
              <w:widowControl/>
              <w:suppressLineNumbers w:val="0"/>
              <w:tabs>
                <w:tab w:val="right" w:pos="4424"/>
              </w:tabs>
              <w:kinsoku/>
              <w:wordWrap/>
              <w:topLinePunct w:val="0"/>
              <w:bidi w:val="0"/>
              <w:ind w:firstLine="180" w:firstLineChars="100"/>
              <w:jc w:val="both"/>
              <w:textAlignment w:val="center"/>
              <w:rPr>
                <w:rFonts w:hint="default" w:ascii="宋体" w:hAnsi="宋体" w:cs="宋体"/>
                <w:i w:val="0"/>
                <w:iCs w:val="0"/>
                <w:snapToGrid w:val="0"/>
                <w:color w:val="auto"/>
                <w:kern w:val="0"/>
                <w:sz w:val="18"/>
                <w:szCs w:val="18"/>
                <w:highlight w:val="none"/>
                <w:u w:val="none"/>
                <w:lang w:val="en-US" w:eastAsia="zh-CN" w:bidi="ar"/>
              </w:rPr>
            </w:pPr>
          </w:p>
        </w:tc>
        <w:tc>
          <w:tcPr>
            <w:tcW w:w="2569" w:type="dxa"/>
            <w:tcBorders>
              <w:top w:val="nil"/>
              <w:left w:val="nil"/>
              <w:bottom w:val="nil"/>
              <w:right w:val="nil"/>
            </w:tcBorders>
            <w:shd w:val="clear" w:color="auto" w:fill="auto"/>
            <w:noWrap/>
            <w:tcMar>
              <w:top w:w="15" w:type="dxa"/>
              <w:left w:w="15" w:type="dxa"/>
              <w:right w:w="15" w:type="dxa"/>
            </w:tcMar>
            <w:vAlign w:val="bottom"/>
          </w:tcPr>
          <w:p w14:paraId="6C8AA809">
            <w:pPr>
              <w:keepNext w:val="0"/>
              <w:keepLines w:val="0"/>
              <w:pageBreakBefore w:val="0"/>
              <w:widowControl/>
              <w:suppressLineNumbers w:val="0"/>
              <w:tabs>
                <w:tab w:val="right" w:pos="4424"/>
              </w:tabs>
              <w:kinsoku/>
              <w:wordWrap/>
              <w:topLinePunct w:val="0"/>
              <w:bidi w:val="0"/>
              <w:ind w:firstLine="180" w:firstLineChars="100"/>
              <w:jc w:val="right"/>
              <w:textAlignment w:val="center"/>
              <w:rPr>
                <w:rFonts w:hint="eastAsia" w:ascii="宋体" w:hAnsi="宋体" w:cs="宋体"/>
                <w:i w:val="0"/>
                <w:iCs w:val="0"/>
                <w:snapToGrid w:val="0"/>
                <w:color w:val="auto"/>
                <w:kern w:val="0"/>
                <w:sz w:val="18"/>
                <w:szCs w:val="18"/>
                <w:highlight w:val="none"/>
                <w:u w:val="none"/>
                <w:lang w:val="en-US" w:eastAsia="zh-CN" w:bidi="ar"/>
              </w:rPr>
            </w:pPr>
            <w:r>
              <w:rPr>
                <w:rFonts w:hint="eastAsia" w:ascii="宋体" w:hAnsi="宋体" w:cs="宋体"/>
                <w:i w:val="0"/>
                <w:iCs w:val="0"/>
                <w:snapToGrid w:val="0"/>
                <w:color w:val="auto"/>
                <w:kern w:val="0"/>
                <w:sz w:val="18"/>
                <w:szCs w:val="18"/>
                <w:highlight w:val="none"/>
                <w:u w:val="none"/>
                <w:lang w:val="en-US" w:eastAsia="zh-CN" w:bidi="ar"/>
              </w:rPr>
              <w:t>金额单位：万元</w:t>
            </w:r>
          </w:p>
        </w:tc>
      </w:tr>
      <w:tr w14:paraId="4AC6D62A">
        <w:tblPrEx>
          <w:shd w:val="clear" w:color="auto" w:fill="auto"/>
          <w:tblCellMar>
            <w:top w:w="0" w:type="dxa"/>
            <w:left w:w="0" w:type="dxa"/>
            <w:bottom w:w="0" w:type="dxa"/>
            <w:right w:w="0" w:type="dxa"/>
          </w:tblCellMar>
        </w:tblPrEx>
        <w:trPr>
          <w:trHeight w:val="308" w:hRule="atLeast"/>
        </w:trPr>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5E7DF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项目</w:t>
            </w:r>
          </w:p>
        </w:tc>
        <w:tc>
          <w:tcPr>
            <w:tcW w:w="7195"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8ED123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本年支出</w:t>
            </w:r>
          </w:p>
        </w:tc>
      </w:tr>
      <w:tr w14:paraId="6A02975E">
        <w:tblPrEx>
          <w:shd w:val="clear" w:color="auto" w:fill="auto"/>
          <w:tblCellMar>
            <w:top w:w="0" w:type="dxa"/>
            <w:left w:w="0" w:type="dxa"/>
            <w:bottom w:w="0" w:type="dxa"/>
            <w:right w:w="0" w:type="dxa"/>
          </w:tblCellMar>
        </w:tblPrEx>
        <w:trPr>
          <w:trHeight w:val="308" w:hRule="atLeast"/>
        </w:trPr>
        <w:tc>
          <w:tcPr>
            <w:tcW w:w="1185"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6447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科目代码</w:t>
            </w:r>
          </w:p>
        </w:tc>
        <w:tc>
          <w:tcPr>
            <w:tcW w:w="1245" w:type="dxa"/>
            <w:vMerge w:val="restart"/>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96F6E1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科目名称</w:t>
            </w:r>
          </w:p>
        </w:tc>
        <w:tc>
          <w:tcPr>
            <w:tcW w:w="2166"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E900D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合计</w:t>
            </w:r>
          </w:p>
        </w:tc>
        <w:tc>
          <w:tcPr>
            <w:tcW w:w="246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32100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基本支出</w:t>
            </w:r>
          </w:p>
        </w:tc>
        <w:tc>
          <w:tcPr>
            <w:tcW w:w="256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00C504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项目支出</w:t>
            </w:r>
          </w:p>
        </w:tc>
      </w:tr>
      <w:tr w14:paraId="4DC0B077">
        <w:tblPrEx>
          <w:tblCellMar>
            <w:top w:w="0" w:type="dxa"/>
            <w:left w:w="0" w:type="dxa"/>
            <w:bottom w:w="0" w:type="dxa"/>
            <w:right w:w="0" w:type="dxa"/>
          </w:tblCellMar>
        </w:tblPrEx>
        <w:trPr>
          <w:trHeight w:val="308" w:hRule="atLeast"/>
        </w:trPr>
        <w:tc>
          <w:tcPr>
            <w:tcW w:w="118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F069E">
            <w:pPr>
              <w:jc w:val="center"/>
              <w:rPr>
                <w:rFonts w:hint="eastAsia" w:ascii="宋体" w:hAnsi="宋体" w:eastAsia="宋体" w:cs="宋体"/>
                <w:i w:val="0"/>
                <w:color w:val="000000"/>
                <w:sz w:val="22"/>
                <w:szCs w:val="22"/>
                <w:u w:val="none"/>
              </w:rPr>
            </w:pPr>
          </w:p>
        </w:tc>
        <w:tc>
          <w:tcPr>
            <w:tcW w:w="1245" w:type="dxa"/>
            <w:vMerge w:val="continue"/>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FBC6F9D">
            <w:pPr>
              <w:jc w:val="center"/>
              <w:rPr>
                <w:rFonts w:hint="eastAsia" w:ascii="宋体" w:hAnsi="宋体" w:eastAsia="宋体" w:cs="宋体"/>
                <w:i w:val="0"/>
                <w:color w:val="000000"/>
                <w:sz w:val="22"/>
                <w:szCs w:val="22"/>
                <w:u w:val="none"/>
              </w:rPr>
            </w:pPr>
          </w:p>
        </w:tc>
        <w:tc>
          <w:tcPr>
            <w:tcW w:w="2166"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23183C8">
            <w:pPr>
              <w:jc w:val="center"/>
              <w:rPr>
                <w:rFonts w:hint="eastAsia" w:ascii="宋体" w:hAnsi="宋体" w:eastAsia="宋体" w:cs="宋体"/>
                <w:i w:val="0"/>
                <w:color w:val="000000"/>
                <w:sz w:val="22"/>
                <w:szCs w:val="22"/>
                <w:u w:val="none"/>
              </w:rPr>
            </w:pPr>
          </w:p>
        </w:tc>
        <w:tc>
          <w:tcPr>
            <w:tcW w:w="246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16D191">
            <w:pPr>
              <w:jc w:val="center"/>
              <w:rPr>
                <w:rFonts w:hint="eastAsia" w:ascii="宋体" w:hAnsi="宋体" w:eastAsia="宋体" w:cs="宋体"/>
                <w:i w:val="0"/>
                <w:color w:val="000000"/>
                <w:sz w:val="22"/>
                <w:szCs w:val="22"/>
                <w:u w:val="none"/>
              </w:rPr>
            </w:pPr>
          </w:p>
        </w:tc>
        <w:tc>
          <w:tcPr>
            <w:tcW w:w="256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920795">
            <w:pPr>
              <w:jc w:val="center"/>
              <w:rPr>
                <w:rFonts w:hint="eastAsia" w:ascii="宋体" w:hAnsi="宋体" w:eastAsia="宋体" w:cs="宋体"/>
                <w:i w:val="0"/>
                <w:color w:val="000000"/>
                <w:sz w:val="22"/>
                <w:szCs w:val="22"/>
                <w:u w:val="none"/>
              </w:rPr>
            </w:pPr>
          </w:p>
        </w:tc>
      </w:tr>
      <w:tr w14:paraId="41C9B504">
        <w:tblPrEx>
          <w:shd w:val="clear" w:color="auto" w:fill="auto"/>
          <w:tblCellMar>
            <w:top w:w="0" w:type="dxa"/>
            <w:left w:w="0" w:type="dxa"/>
            <w:bottom w:w="0" w:type="dxa"/>
            <w:right w:w="0" w:type="dxa"/>
          </w:tblCellMar>
        </w:tblPrEx>
        <w:trPr>
          <w:trHeight w:val="308" w:hRule="atLeast"/>
        </w:trPr>
        <w:tc>
          <w:tcPr>
            <w:tcW w:w="118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C4715">
            <w:pPr>
              <w:jc w:val="center"/>
              <w:rPr>
                <w:rFonts w:hint="eastAsia" w:ascii="宋体" w:hAnsi="宋体" w:eastAsia="宋体" w:cs="宋体"/>
                <w:i w:val="0"/>
                <w:color w:val="000000"/>
                <w:sz w:val="22"/>
                <w:szCs w:val="22"/>
                <w:u w:val="none"/>
              </w:rPr>
            </w:pPr>
          </w:p>
        </w:tc>
        <w:tc>
          <w:tcPr>
            <w:tcW w:w="1245" w:type="dxa"/>
            <w:vMerge w:val="continue"/>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7ADC418">
            <w:pPr>
              <w:jc w:val="center"/>
              <w:rPr>
                <w:rFonts w:hint="eastAsia" w:ascii="宋体" w:hAnsi="宋体" w:eastAsia="宋体" w:cs="宋体"/>
                <w:i w:val="0"/>
                <w:color w:val="000000"/>
                <w:sz w:val="22"/>
                <w:szCs w:val="22"/>
                <w:u w:val="none"/>
              </w:rPr>
            </w:pPr>
          </w:p>
        </w:tc>
        <w:tc>
          <w:tcPr>
            <w:tcW w:w="2166"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458570">
            <w:pPr>
              <w:jc w:val="center"/>
              <w:rPr>
                <w:rFonts w:hint="eastAsia" w:ascii="宋体" w:hAnsi="宋体" w:eastAsia="宋体" w:cs="宋体"/>
                <w:i w:val="0"/>
                <w:color w:val="000000"/>
                <w:sz w:val="22"/>
                <w:szCs w:val="22"/>
                <w:u w:val="none"/>
              </w:rPr>
            </w:pPr>
          </w:p>
        </w:tc>
        <w:tc>
          <w:tcPr>
            <w:tcW w:w="246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183563D">
            <w:pPr>
              <w:jc w:val="center"/>
              <w:rPr>
                <w:rFonts w:hint="eastAsia" w:ascii="宋体" w:hAnsi="宋体" w:eastAsia="宋体" w:cs="宋体"/>
                <w:i w:val="0"/>
                <w:color w:val="000000"/>
                <w:sz w:val="22"/>
                <w:szCs w:val="22"/>
                <w:u w:val="none"/>
              </w:rPr>
            </w:pPr>
          </w:p>
        </w:tc>
        <w:tc>
          <w:tcPr>
            <w:tcW w:w="256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A40F27">
            <w:pPr>
              <w:jc w:val="center"/>
              <w:rPr>
                <w:rFonts w:hint="eastAsia" w:ascii="宋体" w:hAnsi="宋体" w:eastAsia="宋体" w:cs="宋体"/>
                <w:i w:val="0"/>
                <w:color w:val="000000"/>
                <w:sz w:val="22"/>
                <w:szCs w:val="22"/>
                <w:u w:val="none"/>
              </w:rPr>
            </w:pPr>
          </w:p>
        </w:tc>
      </w:tr>
      <w:tr w14:paraId="1745F26B">
        <w:tblPrEx>
          <w:shd w:val="clear" w:color="auto" w:fill="auto"/>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DBBFB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栏次</w:t>
            </w:r>
          </w:p>
        </w:tc>
        <w:tc>
          <w:tcPr>
            <w:tcW w:w="2166"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38285F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1</w:t>
            </w:r>
          </w:p>
        </w:tc>
        <w:tc>
          <w:tcPr>
            <w:tcW w:w="246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D7B3E3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2</w:t>
            </w:r>
          </w:p>
        </w:tc>
        <w:tc>
          <w:tcPr>
            <w:tcW w:w="256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6B6E19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3</w:t>
            </w:r>
          </w:p>
        </w:tc>
      </w:tr>
      <w:tr w14:paraId="3A2165DA">
        <w:tblPrEx>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2237D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合计</w:t>
            </w:r>
          </w:p>
        </w:tc>
        <w:tc>
          <w:tcPr>
            <w:tcW w:w="2166"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6B8BD5">
            <w:pPr>
              <w:jc w:val="right"/>
              <w:rPr>
                <w:rFonts w:hint="eastAsia" w:ascii="宋体" w:hAnsi="宋体" w:eastAsia="宋体" w:cs="宋体"/>
                <w:b/>
                <w:i w:val="0"/>
                <w:color w:val="000000"/>
                <w:sz w:val="22"/>
                <w:szCs w:val="22"/>
                <w:u w:val="none"/>
              </w:rPr>
            </w:pPr>
          </w:p>
        </w:tc>
        <w:tc>
          <w:tcPr>
            <w:tcW w:w="246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B7D10D6">
            <w:pPr>
              <w:jc w:val="right"/>
              <w:rPr>
                <w:rFonts w:hint="eastAsia" w:ascii="宋体" w:hAnsi="宋体" w:eastAsia="宋体" w:cs="宋体"/>
                <w:b/>
                <w:i w:val="0"/>
                <w:color w:val="000000"/>
                <w:sz w:val="22"/>
                <w:szCs w:val="22"/>
                <w:u w:val="none"/>
              </w:rPr>
            </w:pPr>
          </w:p>
        </w:tc>
        <w:tc>
          <w:tcPr>
            <w:tcW w:w="256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90C697E">
            <w:pPr>
              <w:jc w:val="right"/>
              <w:rPr>
                <w:rFonts w:hint="eastAsia" w:ascii="宋体" w:hAnsi="宋体" w:eastAsia="宋体" w:cs="宋体"/>
                <w:b/>
                <w:i w:val="0"/>
                <w:color w:val="000000"/>
                <w:sz w:val="22"/>
                <w:szCs w:val="22"/>
                <w:u w:val="none"/>
              </w:rPr>
            </w:pPr>
          </w:p>
        </w:tc>
      </w:tr>
      <w:tr w14:paraId="7AF69133">
        <w:tblPrEx>
          <w:shd w:val="clear" w:color="auto" w:fill="auto"/>
          <w:tblCellMar>
            <w:top w:w="0" w:type="dxa"/>
            <w:left w:w="0" w:type="dxa"/>
            <w:bottom w:w="0" w:type="dxa"/>
            <w:right w:w="0" w:type="dxa"/>
          </w:tblCellMar>
        </w:tblPrEx>
        <w:trPr>
          <w:trHeight w:val="308" w:hRule="atLeast"/>
        </w:trPr>
        <w:tc>
          <w:tcPr>
            <w:tcW w:w="1185"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9E28F8">
            <w:pPr>
              <w:jc w:val="left"/>
              <w:rPr>
                <w:rFonts w:hint="eastAsia" w:ascii="宋体" w:hAnsi="宋体" w:eastAsia="宋体" w:cs="宋体"/>
                <w:i w:val="0"/>
                <w:color w:val="000000"/>
                <w:sz w:val="22"/>
                <w:szCs w:val="22"/>
                <w:u w:val="none"/>
              </w:rPr>
            </w:pPr>
          </w:p>
        </w:tc>
        <w:tc>
          <w:tcPr>
            <w:tcW w:w="124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63A3E82">
            <w:pPr>
              <w:jc w:val="left"/>
              <w:rPr>
                <w:rFonts w:hint="eastAsia" w:ascii="宋体" w:hAnsi="宋体" w:eastAsia="宋体" w:cs="宋体"/>
                <w:i w:val="0"/>
                <w:color w:val="000000"/>
                <w:sz w:val="22"/>
                <w:szCs w:val="22"/>
                <w:u w:val="none"/>
              </w:rPr>
            </w:pPr>
          </w:p>
        </w:tc>
        <w:tc>
          <w:tcPr>
            <w:tcW w:w="2166"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4923DC">
            <w:pPr>
              <w:jc w:val="right"/>
              <w:rPr>
                <w:rFonts w:hint="eastAsia" w:ascii="宋体" w:hAnsi="宋体" w:eastAsia="宋体" w:cs="宋体"/>
                <w:i w:val="0"/>
                <w:color w:val="000000"/>
                <w:sz w:val="22"/>
                <w:szCs w:val="22"/>
                <w:u w:val="none"/>
              </w:rPr>
            </w:pPr>
          </w:p>
        </w:tc>
        <w:tc>
          <w:tcPr>
            <w:tcW w:w="246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31B0E1">
            <w:pPr>
              <w:jc w:val="right"/>
              <w:rPr>
                <w:rFonts w:hint="eastAsia" w:ascii="宋体" w:hAnsi="宋体" w:eastAsia="宋体" w:cs="宋体"/>
                <w:i w:val="0"/>
                <w:color w:val="000000"/>
                <w:sz w:val="22"/>
                <w:szCs w:val="22"/>
                <w:u w:val="none"/>
              </w:rPr>
            </w:pPr>
          </w:p>
        </w:tc>
        <w:tc>
          <w:tcPr>
            <w:tcW w:w="256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14BF13">
            <w:pPr>
              <w:jc w:val="right"/>
              <w:rPr>
                <w:rFonts w:hint="eastAsia" w:ascii="宋体" w:hAnsi="宋体" w:eastAsia="宋体" w:cs="宋体"/>
                <w:i w:val="0"/>
                <w:color w:val="000000"/>
                <w:sz w:val="22"/>
                <w:szCs w:val="22"/>
                <w:u w:val="none"/>
              </w:rPr>
            </w:pPr>
          </w:p>
        </w:tc>
      </w:tr>
      <w:tr w14:paraId="4B221ACA">
        <w:tblPrEx>
          <w:tblCellMar>
            <w:top w:w="0" w:type="dxa"/>
            <w:left w:w="0" w:type="dxa"/>
            <w:bottom w:w="0" w:type="dxa"/>
            <w:right w:w="0" w:type="dxa"/>
          </w:tblCellMar>
        </w:tblPrEx>
        <w:trPr>
          <w:trHeight w:val="308" w:hRule="atLeast"/>
        </w:trPr>
        <w:tc>
          <w:tcPr>
            <w:tcW w:w="9625" w:type="dxa"/>
            <w:gridSpan w:val="5"/>
            <w:tcBorders>
              <w:top w:val="nil"/>
              <w:left w:val="nil"/>
              <w:bottom w:val="nil"/>
              <w:right w:val="nil"/>
            </w:tcBorders>
            <w:shd w:val="clear" w:color="auto" w:fill="auto"/>
            <w:noWrap/>
            <w:tcMar>
              <w:top w:w="15" w:type="dxa"/>
              <w:left w:w="15" w:type="dxa"/>
              <w:right w:w="15" w:type="dxa"/>
            </w:tcMar>
            <w:vAlign w:val="center"/>
          </w:tcPr>
          <w:p w14:paraId="177E5575">
            <w:pPr>
              <w:keepNext w:val="0"/>
              <w:keepLines w:val="0"/>
              <w:widowControl/>
              <w:suppressLineNumbers w:val="0"/>
              <w:jc w:val="left"/>
              <w:textAlignment w:val="center"/>
              <w:rPr>
                <w:rFonts w:hint="eastAsia" w:ascii="宋体" w:hAnsi="宋体" w:eastAsia="宋体" w:cs="宋体"/>
                <w:i w:val="0"/>
                <w:snapToGrid w:val="0"/>
                <w:color w:val="000000"/>
                <w:kern w:val="0"/>
                <w:sz w:val="22"/>
                <w:szCs w:val="22"/>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注：本表反映部门本年度国有资本经营预算财政拨款支出情况</w:t>
            </w:r>
            <w:r>
              <w:rPr>
                <w:rFonts w:hint="eastAsia" w:ascii="宋体" w:hAnsi="宋体" w:eastAsia="宋体" w:cs="宋体"/>
                <w:i w:val="0"/>
                <w:snapToGrid w:val="0"/>
                <w:color w:val="000000"/>
                <w:kern w:val="0"/>
                <w:sz w:val="22"/>
                <w:szCs w:val="22"/>
                <w:u w:val="none"/>
                <w:lang w:val="en-US" w:eastAsia="zh-CN" w:bidi="ar"/>
              </w:rPr>
              <w:t>。</w:t>
            </w:r>
          </w:p>
          <w:p w14:paraId="178C24D4">
            <w:pPr>
              <w:pStyle w:val="2"/>
              <w:ind w:left="0" w:leftChars="0" w:firstLine="0" w:firstLineChars="0"/>
              <w:rPr>
                <w:rFonts w:hint="eastAsia"/>
              </w:rPr>
            </w:pPr>
            <w:r>
              <w:rPr>
                <w:rFonts w:hint="eastAsia" w:ascii="宋体" w:hAnsi="宋体" w:eastAsia="宋体" w:cs="宋体"/>
                <w:i w:val="0"/>
                <w:snapToGrid w:val="0"/>
                <w:color w:val="000000"/>
                <w:kern w:val="0"/>
                <w:sz w:val="16"/>
                <w:szCs w:val="16"/>
                <w:u w:val="none"/>
                <w:lang w:val="en-US" w:eastAsia="zh-CN" w:bidi="ar"/>
              </w:rPr>
              <w:t>说明：嘉禾县消防救援大队没有使用国有资本经营预算安排的支出，故本表无数据。</w:t>
            </w:r>
          </w:p>
        </w:tc>
      </w:tr>
    </w:tbl>
    <w:p w14:paraId="1CF47B0E">
      <w:pPr>
        <w:pStyle w:val="2"/>
        <w:spacing w:line="480" w:lineRule="auto"/>
        <w:ind w:firstLine="0" w:firstLineChars="0"/>
        <w:rPr>
          <w:rFonts w:ascii="Times New Roman" w:hAnsi="Times New Roman"/>
          <w:sz w:val="32"/>
          <w:szCs w:val="32"/>
        </w:rPr>
      </w:pPr>
    </w:p>
    <w:p w14:paraId="410F7F91">
      <w:pPr>
        <w:pStyle w:val="2"/>
        <w:spacing w:line="480" w:lineRule="auto"/>
        <w:ind w:firstLine="0" w:firstLineChars="0"/>
        <w:rPr>
          <w:rFonts w:hint="eastAsia" w:ascii="Times New Roman" w:hAnsi="Times New Roman" w:eastAsia="宋体"/>
          <w:sz w:val="32"/>
          <w:szCs w:val="32"/>
          <w:lang w:eastAsia="zh-CN"/>
        </w:rPr>
      </w:pPr>
    </w:p>
    <w:p w14:paraId="65A6C8E6">
      <w:pPr>
        <w:pStyle w:val="2"/>
        <w:spacing w:line="480" w:lineRule="auto"/>
        <w:ind w:firstLine="0" w:firstLineChars="0"/>
        <w:rPr>
          <w:rFonts w:ascii="Times New Roman" w:hAnsi="Times New Roman"/>
          <w:sz w:val="32"/>
          <w:szCs w:val="32"/>
        </w:rPr>
      </w:pPr>
    </w:p>
    <w:p w14:paraId="277EA6FE">
      <w:pPr>
        <w:pStyle w:val="2"/>
        <w:spacing w:line="480" w:lineRule="auto"/>
        <w:ind w:firstLine="0" w:firstLineChars="0"/>
        <w:rPr>
          <w:rFonts w:ascii="Times New Roman" w:hAnsi="Times New Roman"/>
          <w:sz w:val="32"/>
          <w:szCs w:val="32"/>
        </w:rPr>
      </w:pPr>
    </w:p>
    <w:p w14:paraId="7AEA2031">
      <w:pPr>
        <w:pStyle w:val="2"/>
        <w:spacing w:line="480" w:lineRule="auto"/>
        <w:ind w:firstLine="0" w:firstLineChars="0"/>
        <w:rPr>
          <w:rFonts w:ascii="Times New Roman" w:hAnsi="Times New Roman"/>
          <w:sz w:val="32"/>
          <w:szCs w:val="32"/>
        </w:rPr>
      </w:pPr>
    </w:p>
    <w:p w14:paraId="73B24319">
      <w:pPr>
        <w:pStyle w:val="2"/>
        <w:spacing w:line="480" w:lineRule="auto"/>
        <w:ind w:firstLine="0" w:firstLineChars="0"/>
        <w:rPr>
          <w:rFonts w:hint="eastAsia" w:ascii="Times New Roman" w:hAnsi="Times New Roman" w:eastAsia="宋体"/>
          <w:sz w:val="32"/>
          <w:szCs w:val="32"/>
          <w:lang w:eastAsia="zh-CN"/>
        </w:rPr>
      </w:pPr>
    </w:p>
    <w:p w14:paraId="78FD1C9B">
      <w:pPr>
        <w:pStyle w:val="2"/>
        <w:spacing w:line="480" w:lineRule="auto"/>
        <w:ind w:firstLine="0" w:firstLineChars="0"/>
        <w:rPr>
          <w:rFonts w:ascii="Times New Roman" w:hAnsi="Times New Roman"/>
          <w:sz w:val="32"/>
          <w:szCs w:val="32"/>
        </w:rPr>
      </w:pPr>
    </w:p>
    <w:p w14:paraId="2769841A">
      <w:pPr>
        <w:pStyle w:val="2"/>
        <w:spacing w:line="480" w:lineRule="auto"/>
        <w:ind w:firstLine="0" w:firstLineChars="0"/>
        <w:rPr>
          <w:rFonts w:ascii="Times New Roman" w:hAnsi="Times New Roman"/>
          <w:sz w:val="32"/>
          <w:szCs w:val="32"/>
        </w:rPr>
      </w:pPr>
    </w:p>
    <w:p w14:paraId="21B6C0D8">
      <w:pPr>
        <w:pStyle w:val="2"/>
        <w:spacing w:line="480" w:lineRule="auto"/>
        <w:ind w:firstLine="0" w:firstLineChars="0"/>
        <w:rPr>
          <w:rFonts w:ascii="Times New Roman" w:hAnsi="Times New Roman"/>
          <w:sz w:val="32"/>
          <w:szCs w:val="32"/>
        </w:rPr>
      </w:pPr>
    </w:p>
    <w:p w14:paraId="3E7ED43E">
      <w:pPr>
        <w:rPr>
          <w:rFonts w:hint="eastAsia" w:ascii="Times New Roman" w:hAnsi="Times New Roman" w:eastAsia="宋体"/>
          <w:sz w:val="32"/>
          <w:szCs w:val="32"/>
          <w:lang w:eastAsia="zh-CN"/>
        </w:rPr>
      </w:pPr>
    </w:p>
    <w:tbl>
      <w:tblPr>
        <w:tblStyle w:val="32"/>
        <w:tblpPr w:leftFromText="180" w:rightFromText="180" w:vertAnchor="text" w:horzAnchor="page" w:tblpX="623" w:tblpY="623"/>
        <w:tblOverlap w:val="never"/>
        <w:tblW w:w="10897" w:type="dxa"/>
        <w:tblInd w:w="0" w:type="dxa"/>
        <w:shd w:val="clear" w:color="auto" w:fill="auto"/>
        <w:tblLayout w:type="autofit"/>
        <w:tblCellMar>
          <w:top w:w="0" w:type="dxa"/>
          <w:left w:w="0" w:type="dxa"/>
          <w:bottom w:w="0" w:type="dxa"/>
          <w:right w:w="0" w:type="dxa"/>
        </w:tblCellMar>
      </w:tblPr>
      <w:tblGrid>
        <w:gridCol w:w="863"/>
        <w:gridCol w:w="1334"/>
        <w:gridCol w:w="685"/>
        <w:gridCol w:w="774"/>
        <w:gridCol w:w="913"/>
        <w:gridCol w:w="672"/>
        <w:gridCol w:w="731"/>
        <w:gridCol w:w="789"/>
        <w:gridCol w:w="931"/>
        <w:gridCol w:w="817"/>
        <w:gridCol w:w="958"/>
        <w:gridCol w:w="1430"/>
      </w:tblGrid>
      <w:tr w14:paraId="35D344A0">
        <w:tblPrEx>
          <w:shd w:val="clear" w:color="auto" w:fill="auto"/>
          <w:tblCellMar>
            <w:top w:w="0" w:type="dxa"/>
            <w:left w:w="0" w:type="dxa"/>
            <w:bottom w:w="0" w:type="dxa"/>
            <w:right w:w="0" w:type="dxa"/>
          </w:tblCellMar>
        </w:tblPrEx>
        <w:trPr>
          <w:trHeight w:val="510" w:hRule="atLeast"/>
        </w:trPr>
        <w:tc>
          <w:tcPr>
            <w:tcW w:w="10897" w:type="dxa"/>
            <w:gridSpan w:val="12"/>
            <w:tcBorders>
              <w:top w:val="nil"/>
              <w:left w:val="nil"/>
              <w:bottom w:val="nil"/>
              <w:right w:val="nil"/>
            </w:tcBorders>
            <w:shd w:val="clear" w:color="auto" w:fill="auto"/>
            <w:noWrap/>
            <w:tcMar>
              <w:top w:w="15" w:type="dxa"/>
              <w:left w:w="15" w:type="dxa"/>
              <w:right w:w="15" w:type="dxa"/>
            </w:tcMar>
            <w:vAlign w:val="bottom"/>
          </w:tcPr>
          <w:p w14:paraId="348FD8EE">
            <w:pPr>
              <w:keepNext w:val="0"/>
              <w:keepLines w:val="0"/>
              <w:widowControl/>
              <w:suppressLineNumbers w:val="0"/>
              <w:jc w:val="center"/>
              <w:textAlignment w:val="bottom"/>
              <w:rPr>
                <w:rFonts w:hint="eastAsia" w:ascii="宋体" w:hAnsi="宋体" w:eastAsia="宋体" w:cs="宋体"/>
                <w:i w:val="0"/>
                <w:color w:val="auto"/>
                <w:sz w:val="40"/>
                <w:szCs w:val="40"/>
                <w:u w:val="none"/>
              </w:rPr>
            </w:pPr>
            <w:r>
              <w:rPr>
                <w:rFonts w:hint="eastAsia" w:ascii="宋体" w:hAnsi="宋体" w:eastAsia="宋体" w:cs="宋体"/>
                <w:i w:val="0"/>
                <w:snapToGrid w:val="0"/>
                <w:color w:val="000000"/>
                <w:kern w:val="0"/>
                <w:sz w:val="30"/>
                <w:szCs w:val="30"/>
                <w:u w:val="none"/>
                <w:lang w:val="en-US" w:eastAsia="zh-CN" w:bidi="ar"/>
              </w:rPr>
              <w:t>财政拨款“三公”经费支出决算表</w:t>
            </w:r>
          </w:p>
        </w:tc>
      </w:tr>
      <w:tr w14:paraId="3013E6C0">
        <w:tblPrEx>
          <w:shd w:val="clear" w:color="auto" w:fill="auto"/>
          <w:tblCellMar>
            <w:top w:w="0" w:type="dxa"/>
            <w:left w:w="0" w:type="dxa"/>
            <w:bottom w:w="0" w:type="dxa"/>
            <w:right w:w="0" w:type="dxa"/>
          </w:tblCellMar>
        </w:tblPrEx>
        <w:trPr>
          <w:trHeight w:val="255" w:hRule="atLeast"/>
        </w:trPr>
        <w:tc>
          <w:tcPr>
            <w:tcW w:w="863" w:type="dxa"/>
            <w:tcBorders>
              <w:top w:val="nil"/>
              <w:left w:val="nil"/>
              <w:bottom w:val="nil"/>
              <w:right w:val="nil"/>
            </w:tcBorders>
            <w:shd w:val="clear" w:color="auto" w:fill="auto"/>
            <w:noWrap/>
            <w:tcMar>
              <w:top w:w="15" w:type="dxa"/>
              <w:left w:w="15" w:type="dxa"/>
              <w:right w:w="15" w:type="dxa"/>
            </w:tcMar>
            <w:vAlign w:val="bottom"/>
          </w:tcPr>
          <w:p w14:paraId="24DCE254">
            <w:pPr>
              <w:rPr>
                <w:rFonts w:hint="eastAsia" w:ascii="Arial" w:hAnsi="Arial" w:cs="Arial"/>
                <w:i w:val="0"/>
                <w:color w:val="auto"/>
                <w:sz w:val="20"/>
                <w:szCs w:val="20"/>
                <w:u w:val="none"/>
              </w:rPr>
            </w:pPr>
          </w:p>
        </w:tc>
        <w:tc>
          <w:tcPr>
            <w:tcW w:w="1334" w:type="dxa"/>
            <w:tcBorders>
              <w:top w:val="nil"/>
              <w:left w:val="nil"/>
              <w:bottom w:val="nil"/>
              <w:right w:val="nil"/>
            </w:tcBorders>
            <w:shd w:val="clear" w:color="auto" w:fill="auto"/>
            <w:noWrap/>
            <w:tcMar>
              <w:top w:w="15" w:type="dxa"/>
              <w:left w:w="15" w:type="dxa"/>
              <w:right w:w="15" w:type="dxa"/>
            </w:tcMar>
            <w:vAlign w:val="bottom"/>
          </w:tcPr>
          <w:p w14:paraId="3D1E5A11">
            <w:pPr>
              <w:rPr>
                <w:rFonts w:hint="default" w:ascii="Arial" w:hAnsi="Arial" w:cs="Arial"/>
                <w:i w:val="0"/>
                <w:color w:val="auto"/>
                <w:sz w:val="20"/>
                <w:szCs w:val="20"/>
                <w:u w:val="none"/>
              </w:rPr>
            </w:pPr>
          </w:p>
        </w:tc>
        <w:tc>
          <w:tcPr>
            <w:tcW w:w="685" w:type="dxa"/>
            <w:tcBorders>
              <w:top w:val="nil"/>
              <w:left w:val="nil"/>
              <w:bottom w:val="nil"/>
              <w:right w:val="nil"/>
            </w:tcBorders>
            <w:shd w:val="clear" w:color="auto" w:fill="auto"/>
            <w:noWrap/>
            <w:tcMar>
              <w:top w:w="15" w:type="dxa"/>
              <w:left w:w="15" w:type="dxa"/>
              <w:right w:w="15" w:type="dxa"/>
            </w:tcMar>
            <w:vAlign w:val="bottom"/>
          </w:tcPr>
          <w:p w14:paraId="217A8FD4">
            <w:pPr>
              <w:rPr>
                <w:rFonts w:hint="default" w:ascii="Arial" w:hAnsi="Arial" w:cs="Arial"/>
                <w:i w:val="0"/>
                <w:color w:val="auto"/>
                <w:sz w:val="20"/>
                <w:szCs w:val="20"/>
                <w:u w:val="none"/>
              </w:rPr>
            </w:pPr>
          </w:p>
        </w:tc>
        <w:tc>
          <w:tcPr>
            <w:tcW w:w="774" w:type="dxa"/>
            <w:tcBorders>
              <w:top w:val="nil"/>
              <w:left w:val="nil"/>
              <w:bottom w:val="nil"/>
              <w:right w:val="nil"/>
            </w:tcBorders>
            <w:shd w:val="clear" w:color="auto" w:fill="auto"/>
            <w:noWrap/>
            <w:tcMar>
              <w:top w:w="15" w:type="dxa"/>
              <w:left w:w="15" w:type="dxa"/>
              <w:right w:w="15" w:type="dxa"/>
            </w:tcMar>
            <w:vAlign w:val="bottom"/>
          </w:tcPr>
          <w:p w14:paraId="72F8EF65">
            <w:pPr>
              <w:rPr>
                <w:rFonts w:hint="default" w:ascii="Arial" w:hAnsi="Arial" w:cs="Arial"/>
                <w:i w:val="0"/>
                <w:color w:val="auto"/>
                <w:sz w:val="20"/>
                <w:szCs w:val="20"/>
                <w:u w:val="none"/>
              </w:rPr>
            </w:pPr>
          </w:p>
        </w:tc>
        <w:tc>
          <w:tcPr>
            <w:tcW w:w="913" w:type="dxa"/>
            <w:tcBorders>
              <w:top w:val="nil"/>
              <w:left w:val="nil"/>
              <w:bottom w:val="nil"/>
              <w:right w:val="nil"/>
            </w:tcBorders>
            <w:shd w:val="clear" w:color="auto" w:fill="auto"/>
            <w:noWrap/>
            <w:tcMar>
              <w:top w:w="15" w:type="dxa"/>
              <w:left w:w="15" w:type="dxa"/>
              <w:right w:w="15" w:type="dxa"/>
            </w:tcMar>
            <w:vAlign w:val="bottom"/>
          </w:tcPr>
          <w:p w14:paraId="58CF9E6C">
            <w:pPr>
              <w:rPr>
                <w:rFonts w:hint="default" w:ascii="Arial" w:hAnsi="Arial" w:cs="Arial"/>
                <w:i w:val="0"/>
                <w:color w:val="auto"/>
                <w:sz w:val="20"/>
                <w:szCs w:val="20"/>
                <w:u w:val="none"/>
              </w:rPr>
            </w:pPr>
          </w:p>
        </w:tc>
        <w:tc>
          <w:tcPr>
            <w:tcW w:w="672" w:type="dxa"/>
            <w:tcBorders>
              <w:top w:val="nil"/>
              <w:left w:val="nil"/>
              <w:bottom w:val="nil"/>
              <w:right w:val="nil"/>
            </w:tcBorders>
            <w:shd w:val="clear" w:color="auto" w:fill="auto"/>
            <w:noWrap/>
            <w:tcMar>
              <w:top w:w="15" w:type="dxa"/>
              <w:left w:w="15" w:type="dxa"/>
              <w:right w:w="15" w:type="dxa"/>
            </w:tcMar>
            <w:vAlign w:val="bottom"/>
          </w:tcPr>
          <w:p w14:paraId="589E84B9">
            <w:pPr>
              <w:rPr>
                <w:rFonts w:hint="default" w:ascii="Arial" w:hAnsi="Arial" w:cs="Arial"/>
                <w:i w:val="0"/>
                <w:color w:val="auto"/>
                <w:sz w:val="20"/>
                <w:szCs w:val="20"/>
                <w:u w:val="none"/>
              </w:rPr>
            </w:pPr>
          </w:p>
        </w:tc>
        <w:tc>
          <w:tcPr>
            <w:tcW w:w="731" w:type="dxa"/>
            <w:tcBorders>
              <w:top w:val="nil"/>
              <w:left w:val="nil"/>
              <w:bottom w:val="nil"/>
              <w:right w:val="nil"/>
            </w:tcBorders>
            <w:shd w:val="clear" w:color="auto" w:fill="auto"/>
            <w:noWrap/>
            <w:tcMar>
              <w:top w:w="15" w:type="dxa"/>
              <w:left w:w="15" w:type="dxa"/>
              <w:right w:w="15" w:type="dxa"/>
            </w:tcMar>
            <w:vAlign w:val="bottom"/>
          </w:tcPr>
          <w:p w14:paraId="568D1880">
            <w:pPr>
              <w:rPr>
                <w:rFonts w:hint="default" w:ascii="Arial" w:hAnsi="Arial" w:cs="Arial"/>
                <w:i w:val="0"/>
                <w:color w:val="auto"/>
                <w:sz w:val="20"/>
                <w:szCs w:val="20"/>
                <w:u w:val="none"/>
              </w:rPr>
            </w:pPr>
          </w:p>
        </w:tc>
        <w:tc>
          <w:tcPr>
            <w:tcW w:w="789" w:type="dxa"/>
            <w:tcBorders>
              <w:top w:val="nil"/>
              <w:left w:val="nil"/>
              <w:bottom w:val="nil"/>
              <w:right w:val="nil"/>
            </w:tcBorders>
            <w:shd w:val="clear" w:color="auto" w:fill="auto"/>
            <w:noWrap/>
            <w:tcMar>
              <w:top w:w="15" w:type="dxa"/>
              <w:left w:w="15" w:type="dxa"/>
              <w:right w:w="15" w:type="dxa"/>
            </w:tcMar>
            <w:vAlign w:val="bottom"/>
          </w:tcPr>
          <w:p w14:paraId="377F4212">
            <w:pPr>
              <w:rPr>
                <w:rFonts w:hint="default" w:ascii="Arial" w:hAnsi="Arial" w:cs="Arial"/>
                <w:i w:val="0"/>
                <w:color w:val="auto"/>
                <w:sz w:val="20"/>
                <w:szCs w:val="20"/>
                <w:u w:val="none"/>
              </w:rPr>
            </w:pPr>
          </w:p>
        </w:tc>
        <w:tc>
          <w:tcPr>
            <w:tcW w:w="931" w:type="dxa"/>
            <w:tcBorders>
              <w:top w:val="nil"/>
              <w:left w:val="nil"/>
              <w:bottom w:val="nil"/>
              <w:right w:val="nil"/>
            </w:tcBorders>
            <w:shd w:val="clear" w:color="auto" w:fill="auto"/>
            <w:noWrap/>
            <w:tcMar>
              <w:top w:w="15" w:type="dxa"/>
              <w:left w:w="15" w:type="dxa"/>
              <w:right w:w="15" w:type="dxa"/>
            </w:tcMar>
            <w:vAlign w:val="bottom"/>
          </w:tcPr>
          <w:p w14:paraId="5C89ACE7">
            <w:pPr>
              <w:rPr>
                <w:rFonts w:hint="default" w:ascii="Arial" w:hAnsi="Arial" w:cs="Arial"/>
                <w:i w:val="0"/>
                <w:color w:val="auto"/>
                <w:sz w:val="20"/>
                <w:szCs w:val="20"/>
                <w:u w:val="none"/>
              </w:rPr>
            </w:pPr>
          </w:p>
        </w:tc>
        <w:tc>
          <w:tcPr>
            <w:tcW w:w="817" w:type="dxa"/>
            <w:tcBorders>
              <w:top w:val="nil"/>
              <w:left w:val="nil"/>
              <w:bottom w:val="nil"/>
              <w:right w:val="nil"/>
            </w:tcBorders>
            <w:shd w:val="clear" w:color="auto" w:fill="auto"/>
            <w:noWrap/>
            <w:tcMar>
              <w:top w:w="15" w:type="dxa"/>
              <w:left w:w="15" w:type="dxa"/>
              <w:right w:w="15" w:type="dxa"/>
            </w:tcMar>
            <w:vAlign w:val="bottom"/>
          </w:tcPr>
          <w:p w14:paraId="0478267B">
            <w:pPr>
              <w:rPr>
                <w:rFonts w:hint="default" w:ascii="Arial" w:hAnsi="Arial" w:cs="Arial"/>
                <w:i w:val="0"/>
                <w:color w:val="auto"/>
                <w:sz w:val="20"/>
                <w:szCs w:val="20"/>
                <w:u w:val="none"/>
              </w:rPr>
            </w:pPr>
          </w:p>
        </w:tc>
        <w:tc>
          <w:tcPr>
            <w:tcW w:w="958" w:type="dxa"/>
            <w:tcBorders>
              <w:top w:val="nil"/>
              <w:left w:val="nil"/>
              <w:bottom w:val="nil"/>
              <w:right w:val="nil"/>
            </w:tcBorders>
            <w:shd w:val="clear" w:color="auto" w:fill="auto"/>
            <w:noWrap/>
            <w:tcMar>
              <w:top w:w="15" w:type="dxa"/>
              <w:left w:w="15" w:type="dxa"/>
              <w:right w:w="15" w:type="dxa"/>
            </w:tcMar>
            <w:vAlign w:val="bottom"/>
          </w:tcPr>
          <w:p w14:paraId="23BDDE6B">
            <w:pPr>
              <w:rPr>
                <w:rFonts w:hint="default" w:ascii="Arial" w:hAnsi="Arial" w:cs="Arial"/>
                <w:i w:val="0"/>
                <w:color w:val="auto"/>
                <w:sz w:val="20"/>
                <w:szCs w:val="20"/>
                <w:u w:val="none"/>
              </w:rPr>
            </w:pPr>
          </w:p>
        </w:tc>
        <w:tc>
          <w:tcPr>
            <w:tcW w:w="1430" w:type="dxa"/>
            <w:tcBorders>
              <w:top w:val="nil"/>
              <w:left w:val="nil"/>
              <w:bottom w:val="nil"/>
              <w:right w:val="nil"/>
            </w:tcBorders>
            <w:shd w:val="clear" w:color="auto" w:fill="auto"/>
            <w:noWrap/>
            <w:tcMar>
              <w:top w:w="15" w:type="dxa"/>
              <w:left w:w="15" w:type="dxa"/>
              <w:right w:w="15" w:type="dxa"/>
            </w:tcMar>
            <w:vAlign w:val="bottom"/>
          </w:tcPr>
          <w:p w14:paraId="04D5AFAE">
            <w:pPr>
              <w:keepNext w:val="0"/>
              <w:keepLines w:val="0"/>
              <w:widowControl/>
              <w:suppressLineNumbers w:val="0"/>
              <w:jc w:val="right"/>
              <w:textAlignment w:val="bottom"/>
              <w:rPr>
                <w:rFonts w:hint="eastAsia" w:ascii="宋体" w:hAnsi="宋体" w:eastAsia="宋体" w:cs="宋体"/>
                <w:i w:val="0"/>
                <w:color w:val="auto"/>
                <w:sz w:val="20"/>
                <w:szCs w:val="20"/>
                <w:u w:val="none"/>
              </w:rPr>
            </w:pPr>
            <w:r>
              <w:rPr>
                <w:rFonts w:hint="eastAsia" w:ascii="宋体" w:hAnsi="宋体" w:eastAsia="宋体" w:cs="宋体"/>
                <w:i w:val="0"/>
                <w:snapToGrid w:val="0"/>
                <w:color w:val="auto"/>
                <w:kern w:val="0"/>
                <w:sz w:val="20"/>
                <w:szCs w:val="20"/>
                <w:u w:val="none"/>
                <w:lang w:val="en-US" w:eastAsia="zh-CN" w:bidi="ar"/>
              </w:rPr>
              <w:t>公开09表</w:t>
            </w:r>
          </w:p>
        </w:tc>
      </w:tr>
      <w:tr w14:paraId="580D3005">
        <w:tblPrEx>
          <w:shd w:val="clear" w:color="auto" w:fill="auto"/>
          <w:tblCellMar>
            <w:top w:w="0" w:type="dxa"/>
            <w:left w:w="0" w:type="dxa"/>
            <w:bottom w:w="0" w:type="dxa"/>
            <w:right w:w="0" w:type="dxa"/>
          </w:tblCellMar>
        </w:tblPrEx>
        <w:trPr>
          <w:trHeight w:val="255" w:hRule="atLeast"/>
        </w:trPr>
        <w:tc>
          <w:tcPr>
            <w:tcW w:w="2882" w:type="dxa"/>
            <w:gridSpan w:val="3"/>
            <w:tcBorders>
              <w:top w:val="nil"/>
              <w:left w:val="nil"/>
              <w:bottom w:val="nil"/>
              <w:right w:val="nil"/>
            </w:tcBorders>
            <w:shd w:val="clear" w:color="auto" w:fill="auto"/>
            <w:noWrap/>
            <w:tcMar>
              <w:top w:w="15" w:type="dxa"/>
              <w:left w:w="15" w:type="dxa"/>
              <w:right w:w="15" w:type="dxa"/>
            </w:tcMar>
            <w:vAlign w:val="bottom"/>
          </w:tcPr>
          <w:p w14:paraId="7A7B2403">
            <w:pPr>
              <w:rPr>
                <w:rFonts w:hint="default" w:ascii="Arial" w:hAnsi="Arial" w:cs="Arial"/>
                <w:i w:val="0"/>
                <w:color w:val="auto"/>
                <w:sz w:val="20"/>
                <w:szCs w:val="20"/>
                <w:u w:val="none"/>
              </w:rPr>
            </w:pPr>
            <w:r>
              <w:rPr>
                <w:rFonts w:hint="eastAsia" w:ascii="宋体" w:hAnsi="宋体" w:eastAsia="宋体" w:cs="宋体"/>
                <w:i w:val="0"/>
                <w:snapToGrid w:val="0"/>
                <w:color w:val="auto"/>
                <w:kern w:val="0"/>
                <w:sz w:val="20"/>
                <w:szCs w:val="20"/>
                <w:u w:val="none"/>
                <w:lang w:val="en-US" w:eastAsia="zh-CN" w:bidi="ar"/>
              </w:rPr>
              <w:t>部门：嘉禾县消防救援大队</w:t>
            </w:r>
          </w:p>
        </w:tc>
        <w:tc>
          <w:tcPr>
            <w:tcW w:w="774" w:type="dxa"/>
            <w:tcBorders>
              <w:top w:val="nil"/>
              <w:left w:val="nil"/>
              <w:bottom w:val="nil"/>
              <w:right w:val="nil"/>
            </w:tcBorders>
            <w:shd w:val="clear" w:color="auto" w:fill="auto"/>
            <w:noWrap/>
            <w:tcMar>
              <w:top w:w="15" w:type="dxa"/>
              <w:left w:w="15" w:type="dxa"/>
              <w:right w:w="15" w:type="dxa"/>
            </w:tcMar>
            <w:vAlign w:val="bottom"/>
          </w:tcPr>
          <w:p w14:paraId="7D343C88">
            <w:pPr>
              <w:rPr>
                <w:rFonts w:hint="default" w:ascii="Arial" w:hAnsi="Arial" w:cs="Arial"/>
                <w:i w:val="0"/>
                <w:color w:val="auto"/>
                <w:sz w:val="20"/>
                <w:szCs w:val="20"/>
                <w:u w:val="none"/>
              </w:rPr>
            </w:pPr>
          </w:p>
        </w:tc>
        <w:tc>
          <w:tcPr>
            <w:tcW w:w="913" w:type="dxa"/>
            <w:tcBorders>
              <w:top w:val="nil"/>
              <w:left w:val="nil"/>
              <w:bottom w:val="nil"/>
              <w:right w:val="nil"/>
            </w:tcBorders>
            <w:shd w:val="clear" w:color="auto" w:fill="auto"/>
            <w:noWrap/>
            <w:tcMar>
              <w:top w:w="15" w:type="dxa"/>
              <w:left w:w="15" w:type="dxa"/>
              <w:right w:w="15" w:type="dxa"/>
            </w:tcMar>
            <w:vAlign w:val="bottom"/>
          </w:tcPr>
          <w:p w14:paraId="7CD32822">
            <w:pPr>
              <w:rPr>
                <w:rFonts w:hint="default" w:ascii="Arial" w:hAnsi="Arial" w:cs="Arial"/>
                <w:i w:val="0"/>
                <w:color w:val="auto"/>
                <w:sz w:val="20"/>
                <w:szCs w:val="20"/>
                <w:u w:val="none"/>
              </w:rPr>
            </w:pPr>
          </w:p>
        </w:tc>
        <w:tc>
          <w:tcPr>
            <w:tcW w:w="672" w:type="dxa"/>
            <w:tcBorders>
              <w:top w:val="nil"/>
              <w:left w:val="nil"/>
              <w:bottom w:val="nil"/>
              <w:right w:val="nil"/>
            </w:tcBorders>
            <w:shd w:val="clear" w:color="auto" w:fill="auto"/>
            <w:noWrap/>
            <w:tcMar>
              <w:top w:w="15" w:type="dxa"/>
              <w:left w:w="15" w:type="dxa"/>
              <w:right w:w="15" w:type="dxa"/>
            </w:tcMar>
            <w:vAlign w:val="bottom"/>
          </w:tcPr>
          <w:p w14:paraId="479939EF">
            <w:pPr>
              <w:rPr>
                <w:rFonts w:hint="default" w:ascii="Arial" w:hAnsi="Arial" w:cs="Arial"/>
                <w:i w:val="0"/>
                <w:color w:val="auto"/>
                <w:sz w:val="20"/>
                <w:szCs w:val="20"/>
                <w:u w:val="none"/>
              </w:rPr>
            </w:pPr>
          </w:p>
        </w:tc>
        <w:tc>
          <w:tcPr>
            <w:tcW w:w="731" w:type="dxa"/>
            <w:tcBorders>
              <w:top w:val="nil"/>
              <w:left w:val="nil"/>
              <w:bottom w:val="nil"/>
              <w:right w:val="nil"/>
            </w:tcBorders>
            <w:shd w:val="clear" w:color="auto" w:fill="auto"/>
            <w:noWrap/>
            <w:tcMar>
              <w:top w:w="15" w:type="dxa"/>
              <w:left w:w="15" w:type="dxa"/>
              <w:right w:w="15" w:type="dxa"/>
            </w:tcMar>
            <w:vAlign w:val="bottom"/>
          </w:tcPr>
          <w:p w14:paraId="28CC005C">
            <w:pPr>
              <w:rPr>
                <w:rFonts w:hint="default" w:ascii="Arial" w:hAnsi="Arial" w:cs="Arial"/>
                <w:i w:val="0"/>
                <w:color w:val="auto"/>
                <w:sz w:val="20"/>
                <w:szCs w:val="20"/>
                <w:u w:val="none"/>
              </w:rPr>
            </w:pPr>
          </w:p>
        </w:tc>
        <w:tc>
          <w:tcPr>
            <w:tcW w:w="789" w:type="dxa"/>
            <w:tcBorders>
              <w:top w:val="nil"/>
              <w:left w:val="nil"/>
              <w:bottom w:val="nil"/>
              <w:right w:val="nil"/>
            </w:tcBorders>
            <w:shd w:val="clear" w:color="auto" w:fill="auto"/>
            <w:noWrap/>
            <w:tcMar>
              <w:top w:w="15" w:type="dxa"/>
              <w:left w:w="15" w:type="dxa"/>
              <w:right w:w="15" w:type="dxa"/>
            </w:tcMar>
            <w:vAlign w:val="bottom"/>
          </w:tcPr>
          <w:p w14:paraId="362ECB46">
            <w:pPr>
              <w:rPr>
                <w:rFonts w:hint="default" w:ascii="Arial" w:hAnsi="Arial" w:cs="Arial"/>
                <w:i w:val="0"/>
                <w:color w:val="auto"/>
                <w:sz w:val="20"/>
                <w:szCs w:val="20"/>
                <w:u w:val="none"/>
              </w:rPr>
            </w:pPr>
          </w:p>
        </w:tc>
        <w:tc>
          <w:tcPr>
            <w:tcW w:w="931" w:type="dxa"/>
            <w:tcBorders>
              <w:top w:val="nil"/>
              <w:left w:val="nil"/>
              <w:bottom w:val="nil"/>
              <w:right w:val="nil"/>
            </w:tcBorders>
            <w:shd w:val="clear" w:color="auto" w:fill="auto"/>
            <w:noWrap/>
            <w:tcMar>
              <w:top w:w="15" w:type="dxa"/>
              <w:left w:w="15" w:type="dxa"/>
              <w:right w:w="15" w:type="dxa"/>
            </w:tcMar>
            <w:vAlign w:val="bottom"/>
          </w:tcPr>
          <w:p w14:paraId="520EF542">
            <w:pPr>
              <w:rPr>
                <w:rFonts w:hint="default" w:ascii="Arial" w:hAnsi="Arial" w:cs="Arial"/>
                <w:i w:val="0"/>
                <w:color w:val="auto"/>
                <w:sz w:val="20"/>
                <w:szCs w:val="20"/>
                <w:u w:val="none"/>
              </w:rPr>
            </w:pPr>
          </w:p>
        </w:tc>
        <w:tc>
          <w:tcPr>
            <w:tcW w:w="817" w:type="dxa"/>
            <w:tcBorders>
              <w:top w:val="nil"/>
              <w:left w:val="nil"/>
              <w:bottom w:val="nil"/>
              <w:right w:val="nil"/>
            </w:tcBorders>
            <w:shd w:val="clear" w:color="auto" w:fill="auto"/>
            <w:noWrap/>
            <w:tcMar>
              <w:top w:w="15" w:type="dxa"/>
              <w:left w:w="15" w:type="dxa"/>
              <w:right w:w="15" w:type="dxa"/>
            </w:tcMar>
            <w:vAlign w:val="bottom"/>
          </w:tcPr>
          <w:p w14:paraId="2931A4B1">
            <w:pPr>
              <w:rPr>
                <w:rFonts w:hint="default" w:ascii="Arial" w:hAnsi="Arial" w:cs="Arial"/>
                <w:i w:val="0"/>
                <w:color w:val="auto"/>
                <w:sz w:val="20"/>
                <w:szCs w:val="20"/>
                <w:u w:val="none"/>
              </w:rPr>
            </w:pPr>
          </w:p>
        </w:tc>
        <w:tc>
          <w:tcPr>
            <w:tcW w:w="958" w:type="dxa"/>
            <w:tcBorders>
              <w:top w:val="nil"/>
              <w:left w:val="nil"/>
              <w:bottom w:val="nil"/>
              <w:right w:val="nil"/>
            </w:tcBorders>
            <w:shd w:val="clear" w:color="auto" w:fill="auto"/>
            <w:noWrap/>
            <w:tcMar>
              <w:top w:w="15" w:type="dxa"/>
              <w:left w:w="15" w:type="dxa"/>
              <w:right w:w="15" w:type="dxa"/>
            </w:tcMar>
            <w:vAlign w:val="bottom"/>
          </w:tcPr>
          <w:p w14:paraId="49AE72B0">
            <w:pPr>
              <w:rPr>
                <w:rFonts w:hint="default" w:ascii="Arial" w:hAnsi="Arial" w:cs="Arial"/>
                <w:i w:val="0"/>
                <w:color w:val="auto"/>
                <w:sz w:val="20"/>
                <w:szCs w:val="20"/>
                <w:u w:val="none"/>
              </w:rPr>
            </w:pPr>
          </w:p>
        </w:tc>
        <w:tc>
          <w:tcPr>
            <w:tcW w:w="1430" w:type="dxa"/>
            <w:tcBorders>
              <w:top w:val="nil"/>
              <w:left w:val="nil"/>
              <w:bottom w:val="nil"/>
              <w:right w:val="nil"/>
            </w:tcBorders>
            <w:shd w:val="clear" w:color="auto" w:fill="auto"/>
            <w:noWrap/>
            <w:tcMar>
              <w:top w:w="15" w:type="dxa"/>
              <w:left w:w="15" w:type="dxa"/>
              <w:right w:w="15" w:type="dxa"/>
            </w:tcMar>
            <w:vAlign w:val="bottom"/>
          </w:tcPr>
          <w:p w14:paraId="27F680F1">
            <w:pPr>
              <w:keepNext w:val="0"/>
              <w:keepLines w:val="0"/>
              <w:widowControl/>
              <w:suppressLineNumbers w:val="0"/>
              <w:jc w:val="right"/>
              <w:textAlignment w:val="bottom"/>
              <w:rPr>
                <w:rFonts w:hint="eastAsia" w:ascii="宋体" w:hAnsi="宋体" w:eastAsia="宋体" w:cs="宋体"/>
                <w:i w:val="0"/>
                <w:color w:val="auto"/>
                <w:sz w:val="20"/>
                <w:szCs w:val="20"/>
                <w:u w:val="none"/>
              </w:rPr>
            </w:pPr>
            <w:r>
              <w:rPr>
                <w:rFonts w:hint="eastAsia" w:ascii="宋体" w:hAnsi="宋体" w:eastAsia="宋体" w:cs="宋体"/>
                <w:i w:val="0"/>
                <w:snapToGrid w:val="0"/>
                <w:color w:val="auto"/>
                <w:kern w:val="0"/>
                <w:sz w:val="20"/>
                <w:szCs w:val="20"/>
                <w:u w:val="none"/>
                <w:lang w:val="en-US" w:eastAsia="zh-CN" w:bidi="ar"/>
              </w:rPr>
              <w:t>金额单位：万元</w:t>
            </w:r>
          </w:p>
        </w:tc>
      </w:tr>
      <w:tr w14:paraId="7F9B068E">
        <w:tblPrEx>
          <w:shd w:val="clear" w:color="auto" w:fill="auto"/>
          <w:tblCellMar>
            <w:top w:w="0" w:type="dxa"/>
            <w:left w:w="0" w:type="dxa"/>
            <w:bottom w:w="0" w:type="dxa"/>
            <w:right w:w="0" w:type="dxa"/>
          </w:tblCellMar>
        </w:tblPrEx>
        <w:trPr>
          <w:trHeight w:val="308" w:hRule="atLeast"/>
        </w:trPr>
        <w:tc>
          <w:tcPr>
            <w:tcW w:w="52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0DF08">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预算数</w:t>
            </w:r>
          </w:p>
        </w:tc>
        <w:tc>
          <w:tcPr>
            <w:tcW w:w="5656" w:type="dxa"/>
            <w:gridSpan w:val="6"/>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F653762">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决算数</w:t>
            </w:r>
          </w:p>
        </w:tc>
      </w:tr>
      <w:tr w14:paraId="61D2EE71">
        <w:tblPrEx>
          <w:shd w:val="clear" w:color="auto" w:fill="auto"/>
          <w:tblCellMar>
            <w:top w:w="0" w:type="dxa"/>
            <w:left w:w="0" w:type="dxa"/>
            <w:bottom w:w="0" w:type="dxa"/>
            <w:right w:w="0" w:type="dxa"/>
          </w:tblCellMar>
        </w:tblPrEx>
        <w:trPr>
          <w:trHeight w:val="308" w:hRule="atLeast"/>
        </w:trPr>
        <w:tc>
          <w:tcPr>
            <w:tcW w:w="863"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3AE4F">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合计</w:t>
            </w:r>
          </w:p>
        </w:tc>
        <w:tc>
          <w:tcPr>
            <w:tcW w:w="1334"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CE4874">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因公出国（境）费</w:t>
            </w:r>
          </w:p>
        </w:tc>
        <w:tc>
          <w:tcPr>
            <w:tcW w:w="2372" w:type="dxa"/>
            <w:gridSpan w:val="3"/>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D8C276">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公务用车购置及运行维护费</w:t>
            </w:r>
          </w:p>
        </w:tc>
        <w:tc>
          <w:tcPr>
            <w:tcW w:w="672"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6329E7">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公务接待费</w:t>
            </w:r>
          </w:p>
        </w:tc>
        <w:tc>
          <w:tcPr>
            <w:tcW w:w="731"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8BFD12">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合计</w:t>
            </w:r>
          </w:p>
        </w:tc>
        <w:tc>
          <w:tcPr>
            <w:tcW w:w="78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5C2D25">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因公出国（境）费</w:t>
            </w:r>
          </w:p>
        </w:tc>
        <w:tc>
          <w:tcPr>
            <w:tcW w:w="2706" w:type="dxa"/>
            <w:gridSpan w:val="3"/>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B21AC1">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公务用车购置及运行维护费</w:t>
            </w:r>
          </w:p>
        </w:tc>
        <w:tc>
          <w:tcPr>
            <w:tcW w:w="143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FB12B0">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公务接待费</w:t>
            </w:r>
          </w:p>
        </w:tc>
      </w:tr>
      <w:tr w14:paraId="0DD4D8D7">
        <w:tblPrEx>
          <w:shd w:val="clear" w:color="auto" w:fill="auto"/>
          <w:tblCellMar>
            <w:top w:w="0" w:type="dxa"/>
            <w:left w:w="0" w:type="dxa"/>
            <w:bottom w:w="0" w:type="dxa"/>
            <w:right w:w="0" w:type="dxa"/>
          </w:tblCellMar>
        </w:tblPrEx>
        <w:trPr>
          <w:trHeight w:val="615" w:hRule="atLeast"/>
        </w:trPr>
        <w:tc>
          <w:tcPr>
            <w:tcW w:w="863"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801A08">
            <w:pPr>
              <w:jc w:val="center"/>
              <w:rPr>
                <w:rFonts w:hint="eastAsia" w:ascii="宋体" w:hAnsi="宋体" w:eastAsia="宋体" w:cs="宋体"/>
                <w:i w:val="0"/>
                <w:color w:val="auto"/>
                <w:sz w:val="16"/>
                <w:szCs w:val="16"/>
                <w:u w:val="none"/>
              </w:rPr>
            </w:pPr>
          </w:p>
        </w:tc>
        <w:tc>
          <w:tcPr>
            <w:tcW w:w="1334"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5CD095">
            <w:pPr>
              <w:jc w:val="center"/>
              <w:rPr>
                <w:rFonts w:hint="eastAsia" w:ascii="宋体" w:hAnsi="宋体" w:eastAsia="宋体" w:cs="宋体"/>
                <w:i w:val="0"/>
                <w:color w:val="auto"/>
                <w:sz w:val="16"/>
                <w:szCs w:val="16"/>
                <w:u w:val="none"/>
              </w:rPr>
            </w:pPr>
          </w:p>
        </w:tc>
        <w:tc>
          <w:tcPr>
            <w:tcW w:w="68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7263D3">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小计</w:t>
            </w:r>
          </w:p>
        </w:tc>
        <w:tc>
          <w:tcPr>
            <w:tcW w:w="7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3C45FD">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公务用车购置费</w:t>
            </w:r>
          </w:p>
        </w:tc>
        <w:tc>
          <w:tcPr>
            <w:tcW w:w="91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123C5B3">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公务用车运行维护费</w:t>
            </w:r>
          </w:p>
        </w:tc>
        <w:tc>
          <w:tcPr>
            <w:tcW w:w="672"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0CDFB5">
            <w:pPr>
              <w:jc w:val="center"/>
              <w:rPr>
                <w:rFonts w:hint="eastAsia" w:ascii="宋体" w:hAnsi="宋体" w:eastAsia="宋体" w:cs="宋体"/>
                <w:i w:val="0"/>
                <w:color w:val="auto"/>
                <w:sz w:val="16"/>
                <w:szCs w:val="16"/>
                <w:u w:val="none"/>
              </w:rPr>
            </w:pPr>
          </w:p>
        </w:tc>
        <w:tc>
          <w:tcPr>
            <w:tcW w:w="731"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700282">
            <w:pPr>
              <w:jc w:val="center"/>
              <w:rPr>
                <w:rFonts w:hint="eastAsia" w:ascii="宋体" w:hAnsi="宋体" w:eastAsia="宋体" w:cs="宋体"/>
                <w:i w:val="0"/>
                <w:color w:val="auto"/>
                <w:sz w:val="16"/>
                <w:szCs w:val="16"/>
                <w:u w:val="none"/>
              </w:rPr>
            </w:pPr>
          </w:p>
        </w:tc>
        <w:tc>
          <w:tcPr>
            <w:tcW w:w="78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3791EF">
            <w:pPr>
              <w:jc w:val="center"/>
              <w:rPr>
                <w:rFonts w:hint="eastAsia" w:ascii="宋体" w:hAnsi="宋体" w:eastAsia="宋体" w:cs="宋体"/>
                <w:i w:val="0"/>
                <w:color w:val="auto"/>
                <w:sz w:val="16"/>
                <w:szCs w:val="16"/>
                <w:u w:val="none"/>
              </w:rPr>
            </w:pPr>
          </w:p>
        </w:tc>
        <w:tc>
          <w:tcPr>
            <w:tcW w:w="9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36EA21">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小计</w:t>
            </w:r>
          </w:p>
        </w:tc>
        <w:tc>
          <w:tcPr>
            <w:tcW w:w="81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B6C41B">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公务用车购置费</w:t>
            </w:r>
          </w:p>
        </w:tc>
        <w:tc>
          <w:tcPr>
            <w:tcW w:w="95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611499">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公务用车运行维护费</w:t>
            </w:r>
          </w:p>
        </w:tc>
        <w:tc>
          <w:tcPr>
            <w:tcW w:w="143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5D2E00">
            <w:pPr>
              <w:jc w:val="center"/>
              <w:rPr>
                <w:rFonts w:hint="eastAsia" w:ascii="宋体" w:hAnsi="宋体" w:eastAsia="宋体" w:cs="宋体"/>
                <w:i w:val="0"/>
                <w:color w:val="auto"/>
                <w:sz w:val="16"/>
                <w:szCs w:val="16"/>
                <w:u w:val="none"/>
              </w:rPr>
            </w:pPr>
          </w:p>
        </w:tc>
      </w:tr>
      <w:tr w14:paraId="112C6225">
        <w:tblPrEx>
          <w:shd w:val="clear" w:color="auto" w:fill="auto"/>
          <w:tblCellMar>
            <w:top w:w="0" w:type="dxa"/>
            <w:left w:w="0" w:type="dxa"/>
            <w:bottom w:w="0" w:type="dxa"/>
            <w:right w:w="0" w:type="dxa"/>
          </w:tblCellMar>
        </w:tblPrEx>
        <w:trPr>
          <w:trHeight w:val="308" w:hRule="atLeast"/>
        </w:trPr>
        <w:tc>
          <w:tcPr>
            <w:tcW w:w="863"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0D386">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1</w:t>
            </w:r>
          </w:p>
        </w:tc>
        <w:tc>
          <w:tcPr>
            <w:tcW w:w="13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331672">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2</w:t>
            </w:r>
          </w:p>
        </w:tc>
        <w:tc>
          <w:tcPr>
            <w:tcW w:w="68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D95E1B">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3</w:t>
            </w:r>
          </w:p>
        </w:tc>
        <w:tc>
          <w:tcPr>
            <w:tcW w:w="7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2C6684">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4</w:t>
            </w:r>
          </w:p>
        </w:tc>
        <w:tc>
          <w:tcPr>
            <w:tcW w:w="91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FCF796">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5</w:t>
            </w:r>
          </w:p>
        </w:tc>
        <w:tc>
          <w:tcPr>
            <w:tcW w:w="67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7F5E3C">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6</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013B48">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7</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90045E">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8</w:t>
            </w:r>
          </w:p>
        </w:tc>
        <w:tc>
          <w:tcPr>
            <w:tcW w:w="9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E6E2F16">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9</w:t>
            </w:r>
          </w:p>
        </w:tc>
        <w:tc>
          <w:tcPr>
            <w:tcW w:w="81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1F0498">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10</w:t>
            </w:r>
          </w:p>
        </w:tc>
        <w:tc>
          <w:tcPr>
            <w:tcW w:w="95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328F30">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11</w:t>
            </w:r>
          </w:p>
        </w:tc>
        <w:tc>
          <w:tcPr>
            <w:tcW w:w="143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5CBE96">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eastAsia="宋体" w:cs="宋体"/>
                <w:i w:val="0"/>
                <w:snapToGrid w:val="0"/>
                <w:color w:val="auto"/>
                <w:kern w:val="0"/>
                <w:sz w:val="16"/>
                <w:szCs w:val="16"/>
                <w:u w:val="none"/>
                <w:lang w:val="en-US" w:eastAsia="zh-CN" w:bidi="ar"/>
              </w:rPr>
              <w:t>12</w:t>
            </w:r>
          </w:p>
        </w:tc>
      </w:tr>
      <w:tr w14:paraId="3189C783">
        <w:tblPrEx>
          <w:shd w:val="clear" w:color="auto" w:fill="auto"/>
          <w:tblCellMar>
            <w:top w:w="0" w:type="dxa"/>
            <w:left w:w="0" w:type="dxa"/>
            <w:bottom w:w="0" w:type="dxa"/>
            <w:right w:w="0" w:type="dxa"/>
          </w:tblCellMar>
        </w:tblPrEx>
        <w:trPr>
          <w:trHeight w:val="308" w:hRule="atLeast"/>
        </w:trPr>
        <w:tc>
          <w:tcPr>
            <w:tcW w:w="863"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9B3783">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133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3768F5">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68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5A0876">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77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84DCBE0">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91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179AAF">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672"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ED5198C">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73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78E4D2">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78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2F09C90">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93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8737CF">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81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AB5AE1C">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958"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41DB80F">
            <w:pPr>
              <w:keepNext w:val="0"/>
              <w:keepLines w:val="0"/>
              <w:widowControl/>
              <w:suppressLineNumbers w:val="0"/>
              <w:jc w:val="right"/>
              <w:textAlignment w:val="center"/>
              <w:rPr>
                <w:rFonts w:hint="eastAsia" w:ascii="宋体" w:hAnsi="宋体" w:eastAsia="宋体" w:cs="宋体"/>
                <w:i w:val="0"/>
                <w:color w:val="auto"/>
                <w:sz w:val="16"/>
                <w:szCs w:val="16"/>
                <w:u w:val="none"/>
              </w:rPr>
            </w:pPr>
          </w:p>
        </w:tc>
        <w:tc>
          <w:tcPr>
            <w:tcW w:w="143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58B188A">
            <w:pPr>
              <w:keepNext w:val="0"/>
              <w:keepLines w:val="0"/>
              <w:widowControl/>
              <w:suppressLineNumbers w:val="0"/>
              <w:jc w:val="right"/>
              <w:textAlignment w:val="center"/>
              <w:rPr>
                <w:rFonts w:hint="eastAsia" w:ascii="宋体" w:hAnsi="宋体" w:eastAsia="宋体" w:cs="宋体"/>
                <w:i w:val="0"/>
                <w:color w:val="auto"/>
                <w:sz w:val="16"/>
                <w:szCs w:val="16"/>
                <w:u w:val="none"/>
              </w:rPr>
            </w:pPr>
          </w:p>
        </w:tc>
      </w:tr>
      <w:tr w14:paraId="10615F14">
        <w:tblPrEx>
          <w:shd w:val="clear" w:color="auto" w:fill="auto"/>
          <w:tblCellMar>
            <w:top w:w="0" w:type="dxa"/>
            <w:left w:w="0" w:type="dxa"/>
            <w:bottom w:w="0" w:type="dxa"/>
            <w:right w:w="0" w:type="dxa"/>
          </w:tblCellMar>
        </w:tblPrEx>
        <w:trPr>
          <w:trHeight w:val="615" w:hRule="atLeast"/>
        </w:trPr>
        <w:tc>
          <w:tcPr>
            <w:tcW w:w="10897" w:type="dxa"/>
            <w:gridSpan w:val="12"/>
            <w:tcBorders>
              <w:top w:val="nil"/>
              <w:left w:val="nil"/>
              <w:bottom w:val="nil"/>
              <w:right w:val="nil"/>
            </w:tcBorders>
            <w:shd w:val="clear" w:color="auto" w:fill="auto"/>
            <w:tcMar>
              <w:top w:w="15" w:type="dxa"/>
              <w:left w:w="15" w:type="dxa"/>
              <w:right w:w="15" w:type="dxa"/>
            </w:tcMar>
            <w:vAlign w:val="center"/>
          </w:tcPr>
          <w:p w14:paraId="7E5B509B">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snapToGrid w:val="0"/>
                <w:color w:val="auto"/>
                <w:kern w:val="0"/>
                <w:sz w:val="16"/>
                <w:szCs w:val="16"/>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269CAB1D">
      <w:pPr>
        <w:rPr>
          <w:rFonts w:hint="eastAsia" w:ascii="Times New Roman" w:hAnsi="Times New Roman" w:eastAsia="宋体"/>
          <w:color w:val="0000FF"/>
          <w:sz w:val="32"/>
          <w:szCs w:val="32"/>
          <w:lang w:eastAsia="zh-CN"/>
        </w:rPr>
      </w:pPr>
    </w:p>
    <w:p w14:paraId="4E6DAB4F">
      <w:pPr>
        <w:rPr>
          <w:rFonts w:hint="eastAsia" w:ascii="Times New Roman" w:hAnsi="Times New Roman" w:eastAsia="宋体"/>
          <w:color w:val="0000FF"/>
          <w:sz w:val="32"/>
          <w:szCs w:val="32"/>
          <w:lang w:eastAsia="zh-CN"/>
        </w:rPr>
      </w:pPr>
    </w:p>
    <w:p w14:paraId="08D462A1">
      <w:pPr>
        <w:rPr>
          <w:rFonts w:hint="eastAsia" w:ascii="Times New Roman" w:hAnsi="Times New Roman" w:eastAsia="宋体"/>
          <w:sz w:val="32"/>
          <w:szCs w:val="32"/>
          <w:lang w:eastAsia="zh-CN"/>
        </w:rPr>
      </w:pPr>
    </w:p>
    <w:p w14:paraId="28CF37C4">
      <w:pPr>
        <w:rPr>
          <w:rFonts w:ascii="Times New Roman" w:hAnsi="Times New Roman"/>
          <w:sz w:val="32"/>
          <w:szCs w:val="32"/>
        </w:rPr>
      </w:pPr>
    </w:p>
    <w:p w14:paraId="18CA4737">
      <w:pPr>
        <w:pStyle w:val="2"/>
        <w:rPr>
          <w:rFonts w:ascii="Times New Roman" w:hAnsi="Times New Roman"/>
          <w:sz w:val="32"/>
          <w:szCs w:val="32"/>
        </w:rPr>
      </w:pPr>
    </w:p>
    <w:p w14:paraId="205D5C9A">
      <w:pPr>
        <w:pStyle w:val="2"/>
        <w:rPr>
          <w:rFonts w:ascii="Times New Roman" w:hAnsi="Times New Roman"/>
          <w:sz w:val="32"/>
          <w:szCs w:val="32"/>
        </w:rPr>
      </w:pPr>
    </w:p>
    <w:p w14:paraId="48B6445F">
      <w:pPr>
        <w:pStyle w:val="2"/>
        <w:rPr>
          <w:rFonts w:ascii="Times New Roman" w:hAnsi="Times New Roman"/>
          <w:sz w:val="32"/>
          <w:szCs w:val="32"/>
        </w:rPr>
      </w:pPr>
    </w:p>
    <w:p w14:paraId="29DDF220">
      <w:pPr>
        <w:pStyle w:val="2"/>
        <w:rPr>
          <w:rFonts w:ascii="Times New Roman" w:hAnsi="Times New Roman"/>
          <w:sz w:val="32"/>
          <w:szCs w:val="32"/>
        </w:rPr>
      </w:pPr>
    </w:p>
    <w:p w14:paraId="4FC0765A">
      <w:pPr>
        <w:pStyle w:val="2"/>
        <w:rPr>
          <w:rFonts w:ascii="Times New Roman" w:hAnsi="Times New Roman"/>
          <w:sz w:val="32"/>
          <w:szCs w:val="32"/>
        </w:rPr>
      </w:pPr>
    </w:p>
    <w:p w14:paraId="2EFF11DB">
      <w:pPr>
        <w:pStyle w:val="2"/>
        <w:rPr>
          <w:rFonts w:ascii="Times New Roman" w:hAnsi="Times New Roman"/>
          <w:sz w:val="32"/>
          <w:szCs w:val="32"/>
        </w:rPr>
      </w:pPr>
    </w:p>
    <w:p w14:paraId="2058BB08">
      <w:pPr>
        <w:pStyle w:val="2"/>
        <w:rPr>
          <w:rFonts w:ascii="Times New Roman" w:hAnsi="Times New Roman"/>
          <w:sz w:val="32"/>
          <w:szCs w:val="32"/>
        </w:rPr>
      </w:pPr>
    </w:p>
    <w:p w14:paraId="65B4F68C">
      <w:pPr>
        <w:pStyle w:val="2"/>
        <w:rPr>
          <w:rFonts w:ascii="Times New Roman" w:hAnsi="Times New Roman"/>
          <w:sz w:val="32"/>
          <w:szCs w:val="32"/>
        </w:rPr>
      </w:pPr>
    </w:p>
    <w:p w14:paraId="1D9852A4">
      <w:pPr>
        <w:pStyle w:val="2"/>
        <w:rPr>
          <w:rFonts w:ascii="Times New Roman" w:hAnsi="Times New Roman"/>
          <w:sz w:val="32"/>
          <w:szCs w:val="32"/>
        </w:rPr>
      </w:pPr>
    </w:p>
    <w:p w14:paraId="1C69609A">
      <w:pPr>
        <w:pStyle w:val="2"/>
        <w:rPr>
          <w:rFonts w:ascii="Times New Roman" w:hAnsi="Times New Roman"/>
          <w:sz w:val="32"/>
          <w:szCs w:val="32"/>
        </w:rPr>
      </w:pPr>
    </w:p>
    <w:p w14:paraId="5455FE7E">
      <w:pPr>
        <w:pStyle w:val="2"/>
        <w:rPr>
          <w:rFonts w:ascii="Times New Roman" w:hAnsi="Times New Roman"/>
          <w:sz w:val="32"/>
          <w:szCs w:val="32"/>
        </w:rPr>
      </w:pPr>
    </w:p>
    <w:p w14:paraId="7B7BD308">
      <w:pPr>
        <w:pStyle w:val="2"/>
        <w:rPr>
          <w:rFonts w:ascii="Times New Roman" w:hAnsi="Times New Roman"/>
          <w:sz w:val="32"/>
          <w:szCs w:val="32"/>
        </w:rPr>
      </w:pPr>
    </w:p>
    <w:p w14:paraId="2F448922">
      <w:pPr>
        <w:pStyle w:val="2"/>
        <w:rPr>
          <w:rFonts w:ascii="Times New Roman" w:hAnsi="Times New Roman"/>
          <w:sz w:val="32"/>
          <w:szCs w:val="32"/>
        </w:rPr>
      </w:pPr>
    </w:p>
    <w:p w14:paraId="363FB0F7">
      <w:pPr>
        <w:pStyle w:val="2"/>
        <w:rPr>
          <w:rFonts w:ascii="Times New Roman" w:hAnsi="Times New Roman"/>
          <w:sz w:val="32"/>
          <w:szCs w:val="32"/>
        </w:rPr>
      </w:pPr>
    </w:p>
    <w:p w14:paraId="5DA30200">
      <w:pPr>
        <w:pStyle w:val="2"/>
        <w:rPr>
          <w:rFonts w:ascii="Times New Roman" w:hAnsi="Times New Roman"/>
          <w:sz w:val="32"/>
          <w:szCs w:val="32"/>
        </w:rPr>
      </w:pPr>
    </w:p>
    <w:p w14:paraId="7EEADC1D">
      <w:pPr>
        <w:pStyle w:val="2"/>
        <w:ind w:left="0" w:leftChars="0" w:firstLine="0" w:firstLineChars="0"/>
        <w:rPr>
          <w:rFonts w:ascii="Times New Roman" w:hAnsi="Times New Roman"/>
          <w:color w:val="FF0000"/>
          <w:kern w:val="0"/>
          <w:sz w:val="32"/>
          <w:szCs w:val="32"/>
        </w:rPr>
      </w:pPr>
    </w:p>
    <w:p w14:paraId="43D9682C">
      <w:pPr>
        <w:pStyle w:val="2"/>
        <w:ind w:left="0" w:leftChars="0" w:firstLine="0" w:firstLineChars="0"/>
        <w:rPr>
          <w:rFonts w:ascii="Times New Roman" w:hAnsi="Times New Roman"/>
          <w:color w:val="FF0000"/>
          <w:kern w:val="0"/>
          <w:sz w:val="32"/>
          <w:szCs w:val="32"/>
        </w:rPr>
      </w:pPr>
    </w:p>
    <w:p w14:paraId="395993C9">
      <w:pPr>
        <w:pStyle w:val="2"/>
        <w:ind w:left="0" w:leftChars="0" w:firstLine="0" w:firstLineChars="0"/>
        <w:rPr>
          <w:rFonts w:ascii="Times New Roman" w:hAnsi="Times New Roman"/>
          <w:color w:val="FF0000"/>
          <w:kern w:val="0"/>
          <w:sz w:val="32"/>
          <w:szCs w:val="32"/>
        </w:rPr>
      </w:pPr>
    </w:p>
    <w:p w14:paraId="6FD91C70">
      <w:pPr>
        <w:pStyle w:val="2"/>
        <w:ind w:left="0" w:leftChars="0" w:firstLine="0" w:firstLineChars="0"/>
        <w:rPr>
          <w:rFonts w:ascii="Times New Roman" w:hAnsi="Times New Roman"/>
          <w:color w:val="FF0000"/>
          <w:kern w:val="0"/>
          <w:sz w:val="32"/>
          <w:szCs w:val="32"/>
        </w:rPr>
      </w:pPr>
    </w:p>
    <w:p w14:paraId="188C4046">
      <w:pPr>
        <w:pStyle w:val="2"/>
        <w:ind w:left="0" w:leftChars="0" w:firstLine="0" w:firstLineChars="0"/>
        <w:rPr>
          <w:rFonts w:ascii="Times New Roman" w:hAnsi="Times New Roman"/>
          <w:color w:val="FF0000"/>
          <w:kern w:val="0"/>
          <w:sz w:val="32"/>
          <w:szCs w:val="32"/>
        </w:rPr>
      </w:pPr>
    </w:p>
    <w:p w14:paraId="2040BA34">
      <w:pPr>
        <w:pStyle w:val="2"/>
        <w:ind w:left="0" w:leftChars="0" w:firstLine="0" w:firstLineChars="0"/>
        <w:rPr>
          <w:rFonts w:ascii="Times New Roman" w:hAnsi="Times New Roman"/>
          <w:color w:val="FF0000"/>
          <w:kern w:val="0"/>
          <w:sz w:val="32"/>
          <w:szCs w:val="32"/>
        </w:rPr>
      </w:pPr>
    </w:p>
    <w:p w14:paraId="39E5B890">
      <w:pPr>
        <w:pStyle w:val="2"/>
        <w:ind w:left="0" w:leftChars="0" w:firstLine="0" w:firstLineChars="0"/>
        <w:rPr>
          <w:rFonts w:ascii="Times New Roman" w:hAnsi="Times New Roman"/>
          <w:color w:val="FF0000"/>
          <w:kern w:val="0"/>
          <w:sz w:val="32"/>
          <w:szCs w:val="32"/>
        </w:rPr>
      </w:pPr>
    </w:p>
    <w:p w14:paraId="4D0AFBFC">
      <w:pPr>
        <w:pStyle w:val="2"/>
        <w:ind w:left="0" w:leftChars="0" w:firstLine="0" w:firstLineChars="0"/>
        <w:rPr>
          <w:rFonts w:ascii="Times New Roman" w:hAnsi="Times New Roman"/>
          <w:color w:val="FF0000"/>
          <w:kern w:val="0"/>
          <w:sz w:val="32"/>
          <w:szCs w:val="32"/>
        </w:rPr>
      </w:pPr>
    </w:p>
    <w:p w14:paraId="1B38D985">
      <w:pPr>
        <w:pStyle w:val="2"/>
        <w:ind w:left="0" w:leftChars="0" w:firstLine="0" w:firstLineChars="0"/>
        <w:rPr>
          <w:rFonts w:ascii="Times New Roman" w:hAnsi="Times New Roman"/>
          <w:color w:val="FF0000"/>
          <w:kern w:val="0"/>
          <w:sz w:val="32"/>
          <w:szCs w:val="32"/>
        </w:rPr>
      </w:pPr>
    </w:p>
    <w:p w14:paraId="12010A6E">
      <w:pPr>
        <w:rPr>
          <w:rFonts w:ascii="Times New Roman" w:hAnsi="Times New Roman"/>
          <w:color w:val="FF0000"/>
          <w:kern w:val="0"/>
          <w:sz w:val="32"/>
          <w:szCs w:val="32"/>
        </w:rPr>
      </w:pPr>
      <w:r>
        <w:rPr>
          <w:rFonts w:ascii="Times New Roman" w:hAnsi="Times New Roman"/>
          <w:color w:val="FF0000"/>
          <w:kern w:val="0"/>
          <w:sz w:val="32"/>
          <w:szCs w:val="32"/>
        </w:rPr>
        <mc:AlternateContent>
          <mc:Choice Requires="wps">
            <w:drawing>
              <wp:anchor distT="0" distB="0" distL="114300" distR="114300" simplePos="0" relativeHeight="251661312" behindDoc="0" locked="0" layoutInCell="1" allowOverlap="1">
                <wp:simplePos x="0" y="0"/>
                <wp:positionH relativeFrom="column">
                  <wp:posOffset>-1146810</wp:posOffset>
                </wp:positionH>
                <wp:positionV relativeFrom="paragraph">
                  <wp:posOffset>58420</wp:posOffset>
                </wp:positionV>
                <wp:extent cx="7771130" cy="1912620"/>
                <wp:effectExtent l="12700" t="12700" r="26670" b="17780"/>
                <wp:wrapNone/>
                <wp:docPr id="18" name="矩形 18"/>
                <wp:cNvGraphicFramePr/>
                <a:graphic xmlns:a="http://schemas.openxmlformats.org/drawingml/2006/main">
                  <a:graphicData uri="http://schemas.microsoft.com/office/word/2010/wordprocessingShape">
                    <wps:wsp>
                      <wps:cNvSpPr/>
                      <wps:spPr>
                        <a:xfrm>
                          <a:off x="-15240" y="4564380"/>
                          <a:ext cx="7771130" cy="1912620"/>
                        </a:xfrm>
                        <a:prstGeom prst="rect">
                          <a:avLst/>
                        </a:prstGeom>
                        <a:solidFill>
                          <a:srgbClr val="92D050"/>
                        </a:solidFill>
                        <a:ln w="25400" cap="flat" cmpd="sng" algn="ctr">
                          <a:solidFill>
                            <a:srgbClr val="4F81BD">
                              <a:shade val="50000"/>
                            </a:srgbClr>
                          </a:solidFill>
                          <a:prstDash val="solid"/>
                        </a:ln>
                        <a:effectLst/>
                      </wps:spPr>
                      <wps:txbx>
                        <w:txbxContent>
                          <w:p w14:paraId="3902C183">
                            <w:pPr>
                              <w:jc w:val="center"/>
                              <w:rPr>
                                <w:rFonts w:ascii="方正黑体_GBK" w:hAnsi="方正黑体_GBK" w:eastAsia="方正黑体_GBK" w:cs="方正黑体_GBK"/>
                                <w:b/>
                                <w:color w:val="000000"/>
                                <w:sz w:val="52"/>
                                <w:szCs w:val="52"/>
                              </w:rPr>
                            </w:pPr>
                            <w:bookmarkStart w:id="17" w:name="_Toc1307376636"/>
                            <w:r>
                              <w:rPr>
                                <w:rFonts w:hint="eastAsia" w:ascii="方正黑体_GBK" w:hAnsi="方正黑体_GBK" w:eastAsia="方正黑体_GBK" w:cs="方正黑体_GBK"/>
                                <w:b w:val="0"/>
                                <w:bCs w:val="0"/>
                                <w:color w:val="auto"/>
                                <w:spacing w:val="-1"/>
                                <w:sz w:val="72"/>
                                <w:szCs w:val="72"/>
                                <w:highlight w:val="none"/>
                              </w:rPr>
                              <w:t>第三部分</w:t>
                            </w:r>
                            <w:bookmarkEnd w:id="17"/>
                            <w:r>
                              <w:rPr>
                                <w:rFonts w:hint="eastAsia" w:ascii="方正黑体_GBK" w:hAnsi="方正黑体_GBK" w:eastAsia="方正黑体_GBK" w:cs="方正黑体_GBK"/>
                                <w:b w:val="0"/>
                                <w:bCs w:val="0"/>
                                <w:color w:val="auto"/>
                                <w:spacing w:val="-1"/>
                                <w:sz w:val="72"/>
                                <w:szCs w:val="72"/>
                                <w:highlight w:val="none"/>
                                <w:lang w:val="en-US" w:eastAsia="zh-CN"/>
                              </w:rPr>
                              <w:t xml:space="preserve">  </w:t>
                            </w:r>
                            <w:r>
                              <w:rPr>
                                <w:rFonts w:hint="eastAsia" w:ascii="方正黑体_GBK" w:hAnsi="方正黑体_GBK" w:eastAsia="方正黑体_GBK" w:cs="方正黑体_GBK"/>
                                <w:b w:val="0"/>
                                <w:bCs w:val="0"/>
                                <w:color w:val="auto"/>
                                <w:spacing w:val="-1"/>
                                <w:sz w:val="72"/>
                                <w:szCs w:val="72"/>
                                <w:highlight w:val="none"/>
                              </w:rPr>
                              <w:t>202</w:t>
                            </w:r>
                            <w:r>
                              <w:rPr>
                                <w:rFonts w:hint="eastAsia" w:ascii="方正黑体_GBK" w:hAnsi="方正黑体_GBK" w:eastAsia="方正黑体_GBK" w:cs="方正黑体_GBK"/>
                                <w:b w:val="0"/>
                                <w:bCs w:val="0"/>
                                <w:color w:val="auto"/>
                                <w:spacing w:val="-1"/>
                                <w:sz w:val="72"/>
                                <w:szCs w:val="72"/>
                                <w:highlight w:val="none"/>
                                <w:lang w:val="en-US" w:eastAsia="zh-CN"/>
                              </w:rPr>
                              <w:t>5</w:t>
                            </w:r>
                            <w:r>
                              <w:rPr>
                                <w:rFonts w:hint="eastAsia" w:ascii="方正黑体_GBK" w:hAnsi="方正黑体_GBK" w:eastAsia="方正黑体_GBK" w:cs="方正黑体_GBK"/>
                                <w:b w:val="0"/>
                                <w:bCs w:val="0"/>
                                <w:color w:val="auto"/>
                                <w:spacing w:val="-1"/>
                                <w:sz w:val="72"/>
                                <w:szCs w:val="72"/>
                                <w:highlight w:val="none"/>
                              </w:rPr>
                              <w:t>年度决算情况说明</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3pt;margin-top:4.6pt;height:150.6pt;width:611.9pt;z-index:251661312;v-text-anchor:middle;mso-width-relative:page;mso-height-relative:page;" fillcolor="#92D050" filled="t" stroked="t" coordsize="21600,21600" o:gfxdata="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AoG&#10;khbZAAAACwEAAA8AAAAAAAAAAQAgAAAAIgAAAGRycy9kb3ducmV2LnhtbFBLAQIUABQAAAAIAIdO&#10;4kABcUo6lAIAACUFAAAOAAAAAAAAAAEAIAAAACgBAABkcnMvZTJvRG9jLnhtbFBLBQYAAAAABgAG&#10;AFkBAAAuBgAAAAA=&#10;">
                <v:fill on="t" focussize="0,0"/>
                <v:stroke weight="2pt" color="#385D8A" joinstyle="round"/>
                <v:imagedata o:title=""/>
                <o:lock v:ext="edit" aspectratio="f"/>
                <v:textbox>
                  <w:txbxContent>
                    <w:p w14:paraId="3902C183">
                      <w:pPr>
                        <w:jc w:val="center"/>
                        <w:rPr>
                          <w:rFonts w:ascii="方正黑体_GBK" w:hAnsi="方正黑体_GBK" w:eastAsia="方正黑体_GBK" w:cs="方正黑体_GBK"/>
                          <w:b/>
                          <w:color w:val="000000"/>
                          <w:sz w:val="52"/>
                          <w:szCs w:val="52"/>
                        </w:rPr>
                      </w:pPr>
                      <w:bookmarkStart w:id="17" w:name="_Toc1307376636"/>
                      <w:r>
                        <w:rPr>
                          <w:rFonts w:hint="eastAsia" w:ascii="方正黑体_GBK" w:hAnsi="方正黑体_GBK" w:eastAsia="方正黑体_GBK" w:cs="方正黑体_GBK"/>
                          <w:b w:val="0"/>
                          <w:bCs w:val="0"/>
                          <w:color w:val="auto"/>
                          <w:spacing w:val="-1"/>
                          <w:sz w:val="72"/>
                          <w:szCs w:val="72"/>
                          <w:highlight w:val="none"/>
                        </w:rPr>
                        <w:t>第三部分</w:t>
                      </w:r>
                      <w:bookmarkEnd w:id="17"/>
                      <w:r>
                        <w:rPr>
                          <w:rFonts w:hint="eastAsia" w:ascii="方正黑体_GBK" w:hAnsi="方正黑体_GBK" w:eastAsia="方正黑体_GBK" w:cs="方正黑体_GBK"/>
                          <w:b w:val="0"/>
                          <w:bCs w:val="0"/>
                          <w:color w:val="auto"/>
                          <w:spacing w:val="-1"/>
                          <w:sz w:val="72"/>
                          <w:szCs w:val="72"/>
                          <w:highlight w:val="none"/>
                          <w:lang w:val="en-US" w:eastAsia="zh-CN"/>
                        </w:rPr>
                        <w:t xml:space="preserve">  </w:t>
                      </w:r>
                      <w:r>
                        <w:rPr>
                          <w:rFonts w:hint="eastAsia" w:ascii="方正黑体_GBK" w:hAnsi="方正黑体_GBK" w:eastAsia="方正黑体_GBK" w:cs="方正黑体_GBK"/>
                          <w:b w:val="0"/>
                          <w:bCs w:val="0"/>
                          <w:color w:val="auto"/>
                          <w:spacing w:val="-1"/>
                          <w:sz w:val="72"/>
                          <w:szCs w:val="72"/>
                          <w:highlight w:val="none"/>
                        </w:rPr>
                        <w:t>202</w:t>
                      </w:r>
                      <w:r>
                        <w:rPr>
                          <w:rFonts w:hint="eastAsia" w:ascii="方正黑体_GBK" w:hAnsi="方正黑体_GBK" w:eastAsia="方正黑体_GBK" w:cs="方正黑体_GBK"/>
                          <w:b w:val="0"/>
                          <w:bCs w:val="0"/>
                          <w:color w:val="auto"/>
                          <w:spacing w:val="-1"/>
                          <w:sz w:val="72"/>
                          <w:szCs w:val="72"/>
                          <w:highlight w:val="none"/>
                          <w:lang w:val="en-US" w:eastAsia="zh-CN"/>
                        </w:rPr>
                        <w:t>5</w:t>
                      </w:r>
                      <w:r>
                        <w:rPr>
                          <w:rFonts w:hint="eastAsia" w:ascii="方正黑体_GBK" w:hAnsi="方正黑体_GBK" w:eastAsia="方正黑体_GBK" w:cs="方正黑体_GBK"/>
                          <w:b w:val="0"/>
                          <w:bCs w:val="0"/>
                          <w:color w:val="auto"/>
                          <w:spacing w:val="-1"/>
                          <w:sz w:val="72"/>
                          <w:szCs w:val="72"/>
                          <w:highlight w:val="none"/>
                        </w:rPr>
                        <w:t>年度决算情况说明</w:t>
                      </w:r>
                    </w:p>
                  </w:txbxContent>
                </v:textbox>
              </v:rect>
            </w:pict>
          </mc:Fallback>
        </mc:AlternateContent>
      </w:r>
    </w:p>
    <w:p w14:paraId="4D71FC07">
      <w:pPr>
        <w:rPr>
          <w:rFonts w:ascii="Times New Roman" w:hAnsi="Times New Roman"/>
          <w:color w:val="FF0000"/>
          <w:kern w:val="0"/>
          <w:sz w:val="32"/>
          <w:szCs w:val="32"/>
        </w:rPr>
      </w:pPr>
    </w:p>
    <w:p w14:paraId="0D5B7BA9">
      <w:pPr>
        <w:rPr>
          <w:rFonts w:ascii="Times New Roman" w:hAnsi="Times New Roman"/>
          <w:sz w:val="32"/>
          <w:szCs w:val="32"/>
        </w:rPr>
      </w:pPr>
    </w:p>
    <w:p w14:paraId="7AD4B408">
      <w:pPr>
        <w:rPr>
          <w:rFonts w:ascii="Times New Roman" w:hAnsi="Times New Roman"/>
          <w:sz w:val="32"/>
          <w:szCs w:val="32"/>
        </w:rPr>
      </w:pPr>
    </w:p>
    <w:p w14:paraId="07E7C078">
      <w:pPr>
        <w:rPr>
          <w:rFonts w:ascii="Times New Roman" w:hAnsi="Times New Roman"/>
          <w:sz w:val="32"/>
          <w:szCs w:val="32"/>
        </w:rPr>
      </w:pPr>
    </w:p>
    <w:p w14:paraId="1E225438">
      <w:pPr>
        <w:rPr>
          <w:rFonts w:ascii="Times New Roman" w:hAnsi="Times New Roman"/>
          <w:sz w:val="32"/>
          <w:szCs w:val="32"/>
        </w:rPr>
      </w:pPr>
    </w:p>
    <w:p w14:paraId="616F0FF5">
      <w:pPr>
        <w:rPr>
          <w:rFonts w:ascii="Times New Roman" w:hAnsi="Times New Roman"/>
          <w:sz w:val="32"/>
          <w:szCs w:val="32"/>
        </w:rPr>
      </w:pPr>
    </w:p>
    <w:p w14:paraId="3881748B">
      <w:pPr>
        <w:rPr>
          <w:rFonts w:ascii="Times New Roman" w:hAnsi="Times New Roman"/>
          <w:sz w:val="32"/>
          <w:szCs w:val="32"/>
        </w:rPr>
      </w:pPr>
    </w:p>
    <w:p w14:paraId="1F8CEBC9">
      <w:pPr>
        <w:rPr>
          <w:rFonts w:ascii="Times New Roman" w:hAnsi="Times New Roman"/>
          <w:sz w:val="32"/>
          <w:szCs w:val="32"/>
        </w:rPr>
      </w:pPr>
    </w:p>
    <w:p w14:paraId="47A8F6AB">
      <w:pPr>
        <w:pStyle w:val="13"/>
        <w:rPr>
          <w:rFonts w:ascii="Times New Roman" w:hAnsi="Times New Roman"/>
          <w:sz w:val="32"/>
          <w:szCs w:val="32"/>
        </w:rPr>
      </w:pPr>
    </w:p>
    <w:p w14:paraId="56EE2367">
      <w:pPr>
        <w:rPr>
          <w:rFonts w:ascii="Times New Roman" w:hAnsi="Times New Roman"/>
          <w:sz w:val="32"/>
          <w:szCs w:val="32"/>
        </w:rPr>
      </w:pPr>
    </w:p>
    <w:p w14:paraId="6929FF6A">
      <w:pPr>
        <w:pStyle w:val="13"/>
        <w:rPr>
          <w:rFonts w:ascii="Times New Roman" w:hAnsi="Times New Roman"/>
          <w:sz w:val="32"/>
          <w:szCs w:val="32"/>
        </w:rPr>
      </w:pPr>
    </w:p>
    <w:p w14:paraId="03BC7A7B">
      <w:pPr>
        <w:rPr>
          <w:rFonts w:ascii="Times New Roman" w:hAnsi="Times New Roman"/>
          <w:sz w:val="32"/>
          <w:szCs w:val="32"/>
        </w:rPr>
      </w:pPr>
    </w:p>
    <w:p w14:paraId="5C5D3627">
      <w:pPr>
        <w:pStyle w:val="13"/>
        <w:rPr>
          <w:rFonts w:ascii="Times New Roman" w:hAnsi="Times New Roman"/>
          <w:sz w:val="32"/>
          <w:szCs w:val="32"/>
        </w:rPr>
      </w:pPr>
    </w:p>
    <w:p w14:paraId="6701EE46">
      <w:pPr>
        <w:rPr>
          <w:rFonts w:ascii="Times New Roman" w:hAnsi="Times New Roman"/>
          <w:sz w:val="32"/>
          <w:szCs w:val="32"/>
        </w:rPr>
      </w:pPr>
    </w:p>
    <w:p w14:paraId="70CB449B">
      <w:pPr>
        <w:rPr>
          <w:rFonts w:ascii="Times New Roman" w:hAnsi="Times New Roman"/>
          <w:sz w:val="32"/>
          <w:szCs w:val="32"/>
        </w:rPr>
      </w:pPr>
    </w:p>
    <w:p w14:paraId="3FDD0FB6">
      <w:pPr>
        <w:rPr>
          <w:rFonts w:ascii="Times New Roman" w:hAnsi="Times New Roman"/>
          <w:sz w:val="32"/>
          <w:szCs w:val="32"/>
        </w:rPr>
      </w:pPr>
    </w:p>
    <w:p w14:paraId="7A5C05E1">
      <w:pPr>
        <w:pStyle w:val="2"/>
        <w:ind w:left="0" w:leftChars="0" w:firstLine="0" w:firstLineChars="0"/>
      </w:pPr>
    </w:p>
    <w:p w14:paraId="280FB76D">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40" w:firstLineChars="200"/>
        <w:jc w:val="both"/>
        <w:textAlignment w:val="baseline"/>
        <w:outlineLvl w:val="0"/>
        <w:rPr>
          <w:rFonts w:ascii="Times New Roman" w:hAnsi="Times New Roman" w:eastAsia="方正黑体_GBK"/>
          <w:sz w:val="32"/>
          <w:szCs w:val="32"/>
        </w:rPr>
      </w:pPr>
      <w:r>
        <w:rPr>
          <w:rFonts w:ascii="Times New Roman" w:hAnsi="Times New Roman" w:eastAsia="方正黑体_GBK"/>
          <w:sz w:val="32"/>
          <w:szCs w:val="32"/>
        </w:rPr>
        <w:t>一、</w:t>
      </w:r>
      <w:r>
        <w:rPr>
          <w:rFonts w:hint="default" w:ascii="Times New Roman" w:hAnsi="Times New Roman" w:eastAsia="方正黑体_GBK" w:cs="Times New Roman"/>
          <w:color w:val="auto"/>
          <w:spacing w:val="7"/>
          <w:sz w:val="32"/>
          <w:szCs w:val="32"/>
          <w:highlight w:val="none"/>
        </w:rPr>
        <w:t>收入支出决算总体情况说明</w:t>
      </w:r>
    </w:p>
    <w:p w14:paraId="52F22B4F">
      <w:pPr>
        <w:keepNext w:val="0"/>
        <w:keepLines w:val="0"/>
        <w:pageBreakBefore w:val="0"/>
        <w:widowControl/>
        <w:numPr>
          <w:ilvl w:val="0"/>
          <w:numId w:val="0"/>
        </w:numPr>
        <w:kinsoku/>
        <w:wordWrap/>
        <w:overflowPunct/>
        <w:topLinePunct w:val="0"/>
        <w:autoSpaceDE/>
        <w:autoSpaceDN/>
        <w:bidi w:val="0"/>
        <w:adjustRightInd/>
        <w:snapToGrid/>
        <w:spacing w:before="240" w:after="240" w:line="540" w:lineRule="exact"/>
        <w:ind w:left="495" w:leftChars="0" w:firstLine="640" w:firstLineChars="200"/>
        <w:jc w:val="left"/>
        <w:textAlignment w:val="auto"/>
        <w:rPr>
          <w:rFonts w:hint="default" w:ascii="Times New Roman" w:hAnsi="Times New Roman" w:eastAsia="方正仿宋_GBK" w:cs="Times New Roman"/>
          <w:color w:val="auto"/>
          <w:spacing w:val="8"/>
          <w:sz w:val="32"/>
          <w:szCs w:val="32"/>
          <w:highlight w:val="none"/>
          <w:lang w:val="en-US" w:eastAsia="zh-CN"/>
        </w:rPr>
      </w:pPr>
      <w:r>
        <w:rPr>
          <w:rFonts w:hint="eastAsia" w:ascii="方正仿宋_GBK" w:hAnsi="方正仿宋_GBK" w:eastAsia="方正仿宋_GBK" w:cs="方正仿宋_GBK"/>
          <w:snapToGrid/>
          <w:color w:val="000000"/>
          <w:kern w:val="0"/>
          <w:sz w:val="32"/>
          <w:szCs w:val="32"/>
          <w:lang w:val="zh-CN" w:eastAsia="zh-CN" w:bidi="zh-CN"/>
        </w:rPr>
        <w:t>202</w:t>
      </w:r>
      <w:r>
        <w:rPr>
          <w:rFonts w:hint="eastAsia" w:ascii="方正仿宋_GBK" w:hAnsi="方正仿宋_GBK" w:eastAsia="方正仿宋_GBK" w:cs="方正仿宋_GBK"/>
          <w:snapToGrid/>
          <w:color w:val="000000"/>
          <w:kern w:val="0"/>
          <w:sz w:val="32"/>
          <w:szCs w:val="32"/>
          <w:lang w:val="en-US" w:eastAsia="zh-CN" w:bidi="zh-CN"/>
        </w:rPr>
        <w:t>5</w:t>
      </w:r>
      <w:r>
        <w:rPr>
          <w:rFonts w:hint="eastAsia" w:ascii="Times New Roman" w:hAnsi="Times New Roman" w:eastAsia="方正仿宋_GBK"/>
          <w:color w:val="000000"/>
          <w:kern w:val="0"/>
          <w:sz w:val="32"/>
          <w:szCs w:val="32"/>
          <w:lang w:val="en-US" w:eastAsia="zh-CN" w:bidi="ar"/>
        </w:rPr>
        <w:t>年度收、支总计</w:t>
      </w:r>
      <w:r>
        <w:rPr>
          <w:rFonts w:hint="eastAsia" w:ascii="方正仿宋_GBK" w:hAnsi="方正仿宋_GBK" w:eastAsia="方正仿宋_GBK" w:cs="方正仿宋_GBK"/>
          <w:snapToGrid/>
          <w:color w:val="000000"/>
          <w:kern w:val="0"/>
          <w:sz w:val="32"/>
          <w:szCs w:val="32"/>
          <w:lang w:val="en-US" w:eastAsia="zh-CN" w:bidi="zh-CN"/>
        </w:rPr>
        <w:t>2,237.88</w:t>
      </w:r>
      <w:r>
        <w:rPr>
          <w:rFonts w:hint="eastAsia" w:ascii="Times New Roman" w:hAnsi="Times New Roman" w:eastAsia="方正仿宋_GBK"/>
          <w:color w:val="000000"/>
          <w:kern w:val="0"/>
          <w:sz w:val="32"/>
          <w:szCs w:val="32"/>
          <w:lang w:val="en-US" w:eastAsia="zh-CN" w:bidi="ar"/>
        </w:rPr>
        <w:t>万元，与</w:t>
      </w:r>
      <w:r>
        <w:rPr>
          <w:rFonts w:hint="eastAsia" w:ascii="方正仿宋_GBK" w:hAnsi="方正仿宋_GBK" w:eastAsia="方正仿宋_GBK" w:cs="方正仿宋_GBK"/>
          <w:snapToGrid/>
          <w:color w:val="000000"/>
          <w:kern w:val="0"/>
          <w:sz w:val="32"/>
          <w:szCs w:val="32"/>
          <w:lang w:val="en-US" w:eastAsia="zh-CN" w:bidi="zh-CN"/>
        </w:rPr>
        <w:t>2024</w:t>
      </w:r>
      <w:r>
        <w:rPr>
          <w:rFonts w:hint="eastAsia" w:ascii="Times New Roman" w:hAnsi="Times New Roman" w:eastAsia="方正仿宋_GBK"/>
          <w:color w:val="000000"/>
          <w:kern w:val="0"/>
          <w:sz w:val="32"/>
          <w:szCs w:val="32"/>
          <w:lang w:val="en-US" w:eastAsia="zh-CN" w:bidi="ar"/>
        </w:rPr>
        <w:t>年度相比，收、</w:t>
      </w:r>
      <w:r>
        <w:rPr>
          <w:rFonts w:hint="eastAsia" w:ascii="方正仿宋_GBK" w:hAnsi="方正仿宋_GBK" w:eastAsia="方正仿宋_GBK" w:cs="方正仿宋_GBK"/>
          <w:snapToGrid/>
          <w:color w:val="auto"/>
          <w:kern w:val="0"/>
          <w:sz w:val="32"/>
          <w:szCs w:val="32"/>
          <w:lang w:val="en-US" w:eastAsia="zh-CN" w:bidi="zh-CN"/>
        </w:rPr>
        <w:t>支总计减少141.66万元，下降5.95%，</w:t>
      </w:r>
      <w:r>
        <w:rPr>
          <w:rFonts w:hint="default" w:ascii="Times New Roman" w:hAnsi="Times New Roman" w:eastAsia="方正仿宋_GBK" w:cs="Times New Roman"/>
          <w:color w:val="auto"/>
          <w:spacing w:val="2"/>
          <w:sz w:val="32"/>
          <w:szCs w:val="32"/>
          <w:highlight w:val="none"/>
          <w:lang w:val="en-US" w:eastAsia="zh-CN"/>
        </w:rPr>
        <w:t>减少</w:t>
      </w:r>
      <w:r>
        <w:rPr>
          <w:rFonts w:hint="default" w:ascii="Times New Roman" w:hAnsi="Times New Roman" w:eastAsia="方正仿宋_GBK" w:cs="Times New Roman"/>
          <w:color w:val="auto"/>
          <w:spacing w:val="8"/>
          <w:sz w:val="32"/>
          <w:szCs w:val="32"/>
          <w:highlight w:val="none"/>
        </w:rPr>
        <w:t>的</w:t>
      </w:r>
      <w:r>
        <w:rPr>
          <w:rFonts w:hint="eastAsia" w:ascii="Times New Roman" w:hAnsi="Times New Roman" w:eastAsia="方正仿宋_GBK" w:cs="Times New Roman"/>
          <w:color w:val="auto"/>
          <w:spacing w:val="8"/>
          <w:sz w:val="32"/>
          <w:szCs w:val="32"/>
          <w:highlight w:val="none"/>
          <w:lang w:eastAsia="zh-CN"/>
        </w:rPr>
        <w:t>主要</w:t>
      </w:r>
      <w:r>
        <w:rPr>
          <w:rFonts w:hint="default" w:ascii="Times New Roman" w:hAnsi="Times New Roman" w:eastAsia="方正仿宋_GBK" w:cs="Times New Roman"/>
          <w:color w:val="auto"/>
          <w:spacing w:val="8"/>
          <w:sz w:val="32"/>
          <w:szCs w:val="32"/>
          <w:highlight w:val="none"/>
        </w:rPr>
        <w:t>原</w:t>
      </w:r>
      <w:r>
        <w:rPr>
          <w:rFonts w:hint="default" w:ascii="Times New Roman" w:hAnsi="Times New Roman" w:eastAsia="方正仿宋_GBK" w:cs="Times New Roman"/>
          <w:color w:val="auto"/>
          <w:spacing w:val="5"/>
          <w:sz w:val="32"/>
          <w:szCs w:val="32"/>
          <w:highlight w:val="none"/>
        </w:rPr>
        <w:t>因：一是</w:t>
      </w:r>
      <w:r>
        <w:rPr>
          <w:rFonts w:hint="eastAsia" w:ascii="Times New Roman" w:hAnsi="Times New Roman" w:eastAsia="方正仿宋_GBK" w:cs="Times New Roman"/>
          <w:color w:val="auto"/>
          <w:spacing w:val="8"/>
          <w:sz w:val="32"/>
          <w:szCs w:val="32"/>
          <w:highlight w:val="none"/>
          <w:lang w:val="en-US" w:eastAsia="zh-CN"/>
        </w:rPr>
        <w:t>第二消防站建设项目工作已完成实行按比例支付，造成该项目本年收入同比下降；</w:t>
      </w:r>
      <w:r>
        <w:rPr>
          <w:rFonts w:hint="default" w:ascii="Times New Roman" w:hAnsi="Times New Roman" w:eastAsia="方正仿宋_GBK" w:cs="Times New Roman"/>
          <w:color w:val="auto"/>
          <w:spacing w:val="8"/>
          <w:sz w:val="32"/>
          <w:szCs w:val="32"/>
          <w:highlight w:val="none"/>
          <w:lang w:eastAsia="zh-CN"/>
        </w:rPr>
        <w:t>二是</w:t>
      </w:r>
      <w:r>
        <w:rPr>
          <w:rFonts w:hint="eastAsia" w:ascii="Times New Roman" w:hAnsi="Times New Roman" w:eastAsia="方正仿宋_GBK" w:cs="Times New Roman"/>
          <w:color w:val="auto"/>
          <w:spacing w:val="8"/>
          <w:sz w:val="32"/>
          <w:szCs w:val="32"/>
          <w:highlight w:val="none"/>
          <w:lang w:val="en-US" w:eastAsia="zh-CN"/>
        </w:rPr>
        <w:t>国债项目实施完成阶段性任务，导致本年该项目相关收入同比减少</w:t>
      </w:r>
      <w:r>
        <w:rPr>
          <w:rFonts w:hint="default" w:ascii="Times New Roman" w:hAnsi="Times New Roman" w:eastAsia="方正仿宋_GBK" w:cs="Times New Roman"/>
          <w:color w:val="auto"/>
          <w:spacing w:val="8"/>
          <w:sz w:val="32"/>
          <w:szCs w:val="32"/>
          <w:highlight w:val="none"/>
          <w:lang w:val="en-US" w:eastAsia="zh-CN"/>
        </w:rPr>
        <w:t>。</w:t>
      </w:r>
    </w:p>
    <w:p w14:paraId="25EB88FE">
      <w:pPr>
        <w:pStyle w:val="2"/>
        <w:spacing w:line="240" w:lineRule="auto"/>
        <w:ind w:firstLine="560"/>
        <w:jc w:val="center"/>
        <w:rPr>
          <w:rFonts w:hint="eastAsia" w:eastAsia="宋体"/>
          <w:lang w:eastAsia="zh-CN"/>
        </w:rPr>
      </w:pPr>
      <w:r>
        <w:rPr>
          <w:rFonts w:hint="eastAsia" w:eastAsia="宋体"/>
          <w:lang w:eastAsia="zh-CN"/>
        </w:rPr>
        <w:drawing>
          <wp:inline distT="0" distB="0" distL="114300" distR="114300">
            <wp:extent cx="5177790" cy="3929380"/>
            <wp:effectExtent l="0" t="0" r="3810" b="13970"/>
            <wp:docPr id="2" name="图片 2" descr="图1  收入支出决算总计变化情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1  收入支出决算总计变化情况"/>
                    <pic:cNvPicPr>
                      <a:picLocks noChangeAspect="1"/>
                    </pic:cNvPicPr>
                  </pic:nvPicPr>
                  <pic:blipFill>
                    <a:blip r:embed="rId9"/>
                    <a:stretch>
                      <a:fillRect/>
                    </a:stretch>
                  </pic:blipFill>
                  <pic:spPr>
                    <a:xfrm>
                      <a:off x="0" y="0"/>
                      <a:ext cx="5177790" cy="3929380"/>
                    </a:xfrm>
                    <a:prstGeom prst="rect">
                      <a:avLst/>
                    </a:prstGeom>
                  </pic:spPr>
                </pic:pic>
              </a:graphicData>
            </a:graphic>
          </wp:inline>
        </w:drawing>
      </w:r>
    </w:p>
    <w:p w14:paraId="41F86B39">
      <w:pPr>
        <w:pStyle w:val="8"/>
        <w:keepNext w:val="0"/>
        <w:keepLines w:val="0"/>
        <w:pageBreakBefore w:val="0"/>
        <w:widowControl/>
        <w:kinsoku/>
        <w:wordWrap/>
        <w:overflowPunct w:val="0"/>
        <w:topLinePunct w:val="0"/>
        <w:autoSpaceDE w:val="0"/>
        <w:autoSpaceDN w:val="0"/>
        <w:bidi w:val="0"/>
        <w:adjustRightInd w:val="0"/>
        <w:snapToGrid w:val="0"/>
        <w:spacing w:line="640" w:lineRule="exact"/>
        <w:jc w:val="both"/>
        <w:textAlignment w:val="baseline"/>
        <w:rPr>
          <w:rFonts w:hint="default" w:ascii="Times New Roman" w:hAnsi="Times New Roman" w:eastAsia="仿宋" w:cs="Times New Roman"/>
          <w:color w:val="auto"/>
          <w:spacing w:val="-1"/>
          <w:sz w:val="18"/>
          <w:szCs w:val="18"/>
          <w:highlight w:val="none"/>
        </w:rPr>
        <w:sectPr>
          <w:footerReference r:id="rId5"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r>
        <w:rPr>
          <w:rFonts w:hint="default" w:ascii="Times New Roman" w:hAnsi="Times New Roman" w:cs="Times New Roman"/>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81280</wp:posOffset>
                </wp:positionV>
                <wp:extent cx="1829435" cy="6350"/>
                <wp:effectExtent l="0" t="0" r="0" b="0"/>
                <wp:wrapNone/>
                <wp:docPr id="1" name="任意多边形 1"/>
                <wp:cNvGraphicFramePr/>
                <a:graphic xmlns:a="http://schemas.openxmlformats.org/drawingml/2006/main">
                  <a:graphicData uri="http://schemas.microsoft.com/office/word/2010/wordprocessingShape">
                    <wps:wsp>
                      <wps:cNvSpPr/>
                      <wps:spPr>
                        <a:xfrm>
                          <a:off x="0" y="0"/>
                          <a:ext cx="1829435" cy="6350"/>
                        </a:xfrm>
                        <a:custGeom>
                          <a:avLst/>
                          <a:gdLst/>
                          <a:ahLst/>
                          <a:cxnLst/>
                          <a:pathLst>
                            <a:path w="2881" h="10">
                              <a:moveTo>
                                <a:pt x="0" y="9"/>
                              </a:moveTo>
                              <a:lnTo>
                                <a:pt x="2880" y="9"/>
                              </a:lnTo>
                              <a:lnTo>
                                <a:pt x="2880" y="0"/>
                              </a:lnTo>
                              <a:lnTo>
                                <a:pt x="0" y="0"/>
                              </a:lnTo>
                              <a:lnTo>
                                <a:pt x="0"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pt;margin-top:6.4pt;height:0.5pt;width:144.05pt;z-index:251665408;mso-width-relative:page;mso-height-relative:page;" fillcolor="#000000" filled="t" stroked="f" coordsize="2881,10" o:gfxdata="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xjOeJ1AAAAAYBAAAPAAAAAAAAAAEAIAAA&#10;ACIAAABkcnMvZG93bnJldi54bWxQSwECFAAUAAAACACHTuJAsgLtEBACAAB5BAAADgAAAAAAAAAB&#10;ACAAAAAjAQAAZHJzL2Uyb0RvYy54bWxQSwUGAAAAAAYABgBZAQAApQUAAAAA&#10;" path="m0,9l2880,9,2880,0,0,0,0,9xe">
                <v:fill on="t" focussize="0,0"/>
                <v:stroke on="f"/>
                <v:imagedata o:title=""/>
                <o:lock v:ext="edit" aspectratio="f"/>
              </v:shape>
            </w:pict>
          </mc:Fallback>
        </mc:AlternateContent>
      </w:r>
      <w:bookmarkStart w:id="1" w:name="bookmark43"/>
      <w:bookmarkEnd w:id="1"/>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w:t>
      </w:r>
    </w:p>
    <w:p w14:paraId="7DF5CE6C">
      <w:pPr>
        <w:widowControl/>
        <w:numPr>
          <w:ilvl w:val="0"/>
          <w:numId w:val="0"/>
        </w:numPr>
        <w:spacing w:line="540" w:lineRule="exact"/>
        <w:jc w:val="left"/>
      </w:pPr>
      <w:r>
        <w:rPr>
          <w:rFonts w:hint="eastAsia" w:ascii="Times New Roman" w:hAnsi="Times New Roman" w:eastAsia="方正黑体_GBK"/>
          <w:sz w:val="32"/>
          <w:szCs w:val="32"/>
          <w:lang w:eastAsia="zh-CN"/>
        </w:rPr>
        <w:t>二、</w:t>
      </w:r>
      <w:r>
        <w:rPr>
          <w:rFonts w:ascii="Times New Roman" w:hAnsi="Times New Roman" w:eastAsia="方正黑体_GBK"/>
          <w:sz w:val="32"/>
          <w:szCs w:val="32"/>
        </w:rPr>
        <w:t>收入决算情况说明</w:t>
      </w:r>
    </w:p>
    <w:p w14:paraId="6E5157E7">
      <w:pPr>
        <w:widowControl/>
        <w:spacing w:line="240" w:lineRule="auto"/>
        <w:ind w:firstLine="648" w:firstLineChars="200"/>
        <w:jc w:val="left"/>
        <w:rPr>
          <w:rFonts w:hint="eastAsia" w:ascii="Times New Roman" w:hAnsi="Times New Roman" w:eastAsia="方正仿宋_GBK"/>
          <w:color w:val="000000"/>
          <w:kern w:val="0"/>
          <w:sz w:val="32"/>
          <w:szCs w:val="32"/>
          <w:lang w:eastAsia="zh-CN" w:bidi="ar"/>
        </w:rPr>
      </w:pPr>
      <w:r>
        <w:rPr>
          <w:rFonts w:hint="default" w:ascii="Times New Roman" w:hAnsi="Times New Roman" w:eastAsia="方正仿宋_GBK" w:cs="Times New Roman"/>
          <w:color w:val="auto"/>
          <w:spacing w:val="2"/>
          <w:sz w:val="32"/>
          <w:szCs w:val="32"/>
          <w:highlight w:val="none"/>
          <w:lang w:val="en-US" w:eastAsia="zh-CN"/>
        </w:rPr>
        <w:t>2025年度收入合计</w:t>
      </w:r>
      <w:r>
        <w:rPr>
          <w:rFonts w:hint="eastAsia" w:ascii="方正仿宋_GBK" w:hAnsi="方正仿宋_GBK" w:eastAsia="方正仿宋_GBK" w:cs="方正仿宋_GBK"/>
          <w:snapToGrid/>
          <w:color w:val="000000"/>
          <w:kern w:val="0"/>
          <w:sz w:val="32"/>
          <w:szCs w:val="32"/>
          <w:lang w:val="en-US" w:eastAsia="zh-CN" w:bidi="zh-CN"/>
        </w:rPr>
        <w:t>1,457.19</w:t>
      </w:r>
      <w:r>
        <w:rPr>
          <w:rFonts w:ascii="Times New Roman" w:hAnsi="Times New Roman" w:eastAsia="方正仿宋_GBK"/>
          <w:color w:val="000000"/>
          <w:kern w:val="0"/>
          <w:sz w:val="32"/>
          <w:szCs w:val="32"/>
          <w:lang w:bidi="ar"/>
        </w:rPr>
        <w:t>万元，其中：</w:t>
      </w:r>
      <w:r>
        <w:rPr>
          <w:rFonts w:hint="default" w:ascii="Times New Roman" w:hAnsi="Times New Roman" w:eastAsia="方正仿宋_GBK" w:cs="Times New Roman"/>
          <w:color w:val="auto"/>
          <w:spacing w:val="2"/>
          <w:sz w:val="32"/>
          <w:szCs w:val="32"/>
          <w:highlight w:val="none"/>
          <w:lang w:val="en-US" w:eastAsia="zh-CN"/>
        </w:rPr>
        <w:t>财政拨款</w:t>
      </w:r>
      <w:r>
        <w:rPr>
          <w:rFonts w:hint="default" w:ascii="Times New Roman" w:hAnsi="Times New Roman" w:eastAsia="方正仿宋_GBK" w:cs="Times New Roman"/>
          <w:color w:val="auto"/>
          <w:spacing w:val="-55"/>
          <w:sz w:val="31"/>
          <w:szCs w:val="31"/>
          <w:highlight w:val="none"/>
        </w:rPr>
        <w:t xml:space="preserve"> </w:t>
      </w:r>
      <w:r>
        <w:rPr>
          <w:rFonts w:ascii="Times New Roman" w:hAnsi="Times New Roman" w:eastAsia="方正仿宋_GBK"/>
          <w:color w:val="000000"/>
          <w:kern w:val="0"/>
          <w:sz w:val="32"/>
          <w:szCs w:val="32"/>
          <w:lang w:bidi="ar"/>
        </w:rPr>
        <w:t>收入</w:t>
      </w:r>
      <w:r>
        <w:rPr>
          <w:rFonts w:hint="eastAsia" w:ascii="方正仿宋_GBK" w:hAnsi="方正仿宋_GBK" w:eastAsia="方正仿宋_GBK" w:cs="方正仿宋_GBK"/>
          <w:snapToGrid/>
          <w:color w:val="000000"/>
          <w:kern w:val="0"/>
          <w:sz w:val="32"/>
          <w:szCs w:val="32"/>
          <w:lang w:val="en-US" w:eastAsia="zh-CN" w:bidi="zh-CN"/>
        </w:rPr>
        <w:t>50.78</w:t>
      </w:r>
      <w:r>
        <w:rPr>
          <w:rFonts w:ascii="Times New Roman" w:hAnsi="Times New Roman" w:eastAsia="方正仿宋_GBK"/>
          <w:color w:val="000000"/>
          <w:kern w:val="0"/>
          <w:sz w:val="32"/>
          <w:szCs w:val="32"/>
          <w:lang w:bidi="ar"/>
        </w:rPr>
        <w:t>万元，</w:t>
      </w:r>
      <w:r>
        <w:rPr>
          <w:rFonts w:hint="default" w:ascii="方正仿宋_GBK" w:hAnsi="方正仿宋_GBK" w:eastAsia="方正仿宋_GBK" w:cs="方正仿宋_GBK"/>
          <w:snapToGrid w:val="0"/>
          <w:color w:val="auto"/>
          <w:spacing w:val="3"/>
          <w:kern w:val="0"/>
          <w:sz w:val="31"/>
          <w:szCs w:val="31"/>
          <w:lang w:val="en-US" w:eastAsia="zh-CN" w:bidi="ar-SA"/>
        </w:rPr>
        <w:t>占</w:t>
      </w:r>
      <w:r>
        <w:rPr>
          <w:rFonts w:hint="eastAsia" w:ascii="方正仿宋_GBK" w:hAnsi="方正仿宋_GBK" w:eastAsia="方正仿宋_GBK" w:cs="方正仿宋_GBK"/>
          <w:snapToGrid w:val="0"/>
          <w:color w:val="auto"/>
          <w:spacing w:val="3"/>
          <w:kern w:val="0"/>
          <w:sz w:val="31"/>
          <w:szCs w:val="31"/>
          <w:lang w:val="en-US" w:eastAsia="zh-CN" w:bidi="ar-SA"/>
        </w:rPr>
        <w:t>3.48</w:t>
      </w:r>
      <w:r>
        <w:rPr>
          <w:rFonts w:hint="default" w:ascii="方正仿宋_GBK" w:hAnsi="方正仿宋_GBK" w:eastAsia="方正仿宋_GBK" w:cs="方正仿宋_GBK"/>
          <w:snapToGrid w:val="0"/>
          <w:color w:val="auto"/>
          <w:spacing w:val="3"/>
          <w:kern w:val="0"/>
          <w:sz w:val="31"/>
          <w:szCs w:val="31"/>
          <w:lang w:val="en-US" w:eastAsia="zh-CN" w:bidi="ar-SA"/>
        </w:rPr>
        <w:t>%</w:t>
      </w:r>
      <w:r>
        <w:rPr>
          <w:rFonts w:ascii="Times New Roman" w:hAnsi="Times New Roman" w:eastAsia="方正仿宋_GBK"/>
          <w:color w:val="000000"/>
          <w:kern w:val="0"/>
          <w:sz w:val="32"/>
          <w:szCs w:val="32"/>
          <w:lang w:bidi="ar"/>
        </w:rPr>
        <w:t>；其他收入</w:t>
      </w:r>
      <w:r>
        <w:rPr>
          <w:rFonts w:hint="eastAsia" w:ascii="方正仿宋_GBK" w:hAnsi="方正仿宋_GBK" w:eastAsia="方正仿宋_GBK" w:cs="方正仿宋_GBK"/>
          <w:snapToGrid/>
          <w:color w:val="000000"/>
          <w:kern w:val="0"/>
          <w:sz w:val="32"/>
          <w:szCs w:val="32"/>
          <w:lang w:val="en-US" w:eastAsia="zh-CN" w:bidi="zh-CN"/>
        </w:rPr>
        <w:t>1,406.41</w:t>
      </w:r>
      <w:r>
        <w:rPr>
          <w:rFonts w:ascii="Times New Roman" w:hAnsi="Times New Roman" w:eastAsia="方正仿宋_GBK"/>
          <w:color w:val="000000"/>
          <w:kern w:val="0"/>
          <w:sz w:val="32"/>
          <w:szCs w:val="32"/>
          <w:lang w:bidi="ar"/>
        </w:rPr>
        <w:t>万元，占</w:t>
      </w:r>
      <w:r>
        <w:rPr>
          <w:rFonts w:hint="eastAsia" w:ascii="方正仿宋_GBK" w:hAnsi="方正仿宋_GBK" w:eastAsia="方正仿宋_GBK" w:cs="方正仿宋_GBK"/>
          <w:snapToGrid/>
          <w:color w:val="000000"/>
          <w:kern w:val="0"/>
          <w:sz w:val="32"/>
          <w:szCs w:val="32"/>
          <w:lang w:val="en-US" w:eastAsia="zh-CN" w:bidi="zh-CN"/>
        </w:rPr>
        <w:t>96.52%</w:t>
      </w:r>
      <w:r>
        <w:rPr>
          <w:rFonts w:ascii="Times New Roman" w:hAnsi="Times New Roman" w:eastAsia="方正仿宋_GBK"/>
          <w:color w:val="000000"/>
          <w:kern w:val="0"/>
          <w:sz w:val="32"/>
          <w:szCs w:val="32"/>
          <w:lang w:bidi="ar"/>
        </w:rPr>
        <w:t>。</w:t>
      </w:r>
      <w:r>
        <w:rPr>
          <w:rFonts w:hint="eastAsia" w:ascii="Times New Roman" w:hAnsi="Times New Roman" w:eastAsia="方正仿宋_GBK"/>
          <w:color w:val="000000"/>
          <w:kern w:val="0"/>
          <w:sz w:val="32"/>
          <w:szCs w:val="32"/>
          <w:lang w:eastAsia="zh-CN" w:bidi="ar"/>
        </w:rPr>
        <w:drawing>
          <wp:inline distT="0" distB="0" distL="114300" distR="114300">
            <wp:extent cx="4976495" cy="3267710"/>
            <wp:effectExtent l="0" t="0" r="14605" b="8890"/>
            <wp:docPr id="5" name="图片 5" descr="图2   收入决算情况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2   收入决算情况表"/>
                    <pic:cNvPicPr>
                      <a:picLocks noChangeAspect="1"/>
                    </pic:cNvPicPr>
                  </pic:nvPicPr>
                  <pic:blipFill>
                    <a:blip r:embed="rId10"/>
                    <a:stretch>
                      <a:fillRect/>
                    </a:stretch>
                  </pic:blipFill>
                  <pic:spPr>
                    <a:xfrm>
                      <a:off x="0" y="0"/>
                      <a:ext cx="4976495" cy="3267710"/>
                    </a:xfrm>
                    <a:prstGeom prst="rect">
                      <a:avLst/>
                    </a:prstGeom>
                  </pic:spPr>
                </pic:pic>
              </a:graphicData>
            </a:graphic>
          </wp:inline>
        </w:drawing>
      </w:r>
    </w:p>
    <w:p w14:paraId="2BCF4CEC">
      <w:pPr>
        <w:widowControl/>
        <w:spacing w:line="240" w:lineRule="auto"/>
        <w:ind w:firstLine="640" w:firstLineChars="200"/>
        <w:jc w:val="left"/>
        <w:rPr>
          <w:rFonts w:hint="eastAsia" w:ascii="Times New Roman" w:hAnsi="Times New Roman" w:eastAsia="方正仿宋_GBK"/>
          <w:color w:val="000000"/>
          <w:kern w:val="0"/>
          <w:sz w:val="32"/>
          <w:szCs w:val="32"/>
          <w:lang w:val="en-US" w:eastAsia="zh-CN" w:bidi="ar"/>
        </w:rPr>
      </w:pPr>
    </w:p>
    <w:p w14:paraId="25C343AC">
      <w:pPr>
        <w:pStyle w:val="2"/>
        <w:spacing w:line="540" w:lineRule="exact"/>
        <w:ind w:firstLine="640"/>
        <w:rPr>
          <w:rFonts w:ascii="Times New Roman" w:hAnsi="Times New Roman" w:eastAsia="方正黑体_GBK"/>
          <w:sz w:val="32"/>
          <w:szCs w:val="32"/>
        </w:rPr>
      </w:pPr>
      <w:r>
        <w:rPr>
          <w:rFonts w:ascii="Times New Roman" w:hAnsi="Times New Roman" w:eastAsia="方正黑体_GBK"/>
          <w:sz w:val="32"/>
          <w:szCs w:val="32"/>
        </w:rPr>
        <w:t xml:space="preserve">三、支出决算情况说明 </w:t>
      </w:r>
    </w:p>
    <w:p w14:paraId="3EF3C143">
      <w:pPr>
        <w:widowControl/>
        <w:spacing w:line="500" w:lineRule="exact"/>
        <w:ind w:firstLine="632" w:firstLineChars="200"/>
        <w:jc w:val="left"/>
        <w:rPr>
          <w:rFonts w:ascii="Times New Roman" w:hAnsi="Times New Roman" w:eastAsia="方正仿宋_GBK"/>
          <w:color w:val="000000"/>
          <w:kern w:val="0"/>
          <w:sz w:val="32"/>
          <w:szCs w:val="32"/>
          <w:lang w:bidi="ar"/>
        </w:rPr>
      </w:pPr>
      <w:r>
        <w:rPr>
          <w:rFonts w:hint="default" w:ascii="方正仿宋_GBK" w:hAnsi="方正仿宋_GBK" w:eastAsia="方正仿宋_GBK" w:cs="方正仿宋_GBK"/>
          <w:snapToGrid w:val="0"/>
          <w:color w:val="auto"/>
          <w:spacing w:val="3"/>
          <w:kern w:val="0"/>
          <w:sz w:val="31"/>
          <w:szCs w:val="31"/>
          <w:lang w:val="en-US" w:eastAsia="zh-CN" w:bidi="ar-SA"/>
        </w:rPr>
        <w:t>2025年度支出合计</w:t>
      </w:r>
      <w:r>
        <w:rPr>
          <w:rFonts w:hint="eastAsia" w:ascii="方正仿宋_GBK" w:hAnsi="方正仿宋_GBK" w:eastAsia="方正仿宋_GBK" w:cs="方正仿宋_GBK"/>
          <w:snapToGrid/>
          <w:color w:val="000000"/>
          <w:kern w:val="0"/>
          <w:sz w:val="32"/>
          <w:szCs w:val="32"/>
          <w:lang w:val="en-US" w:eastAsia="zh-CN" w:bidi="zh-CN"/>
        </w:rPr>
        <w:t>2,000.05</w:t>
      </w:r>
      <w:r>
        <w:rPr>
          <w:rFonts w:ascii="Times New Roman" w:hAnsi="Times New Roman" w:eastAsia="方正仿宋_GBK"/>
          <w:color w:val="000000"/>
          <w:kern w:val="0"/>
          <w:sz w:val="32"/>
          <w:szCs w:val="32"/>
          <w:lang w:bidi="ar"/>
        </w:rPr>
        <w:t>万元，其中：基本支出</w:t>
      </w:r>
      <w:r>
        <w:rPr>
          <w:rFonts w:hint="eastAsia" w:ascii="方正仿宋_GBK" w:hAnsi="方正仿宋_GBK" w:eastAsia="方正仿宋_GBK" w:cs="方正仿宋_GBK"/>
          <w:snapToGrid/>
          <w:color w:val="000000"/>
          <w:kern w:val="0"/>
          <w:sz w:val="32"/>
          <w:szCs w:val="32"/>
          <w:lang w:val="en-US" w:eastAsia="zh-CN" w:bidi="zh-CN"/>
        </w:rPr>
        <w:t>656.15</w:t>
      </w:r>
      <w:r>
        <w:rPr>
          <w:rFonts w:ascii="Times New Roman" w:hAnsi="Times New Roman" w:eastAsia="方正仿宋_GBK"/>
          <w:color w:val="000000"/>
          <w:kern w:val="0"/>
          <w:sz w:val="32"/>
          <w:szCs w:val="32"/>
          <w:lang w:bidi="ar"/>
        </w:rPr>
        <w:t>万元，占</w:t>
      </w:r>
      <w:r>
        <w:rPr>
          <w:rFonts w:hint="eastAsia" w:ascii="方正仿宋_GBK" w:hAnsi="方正仿宋_GBK" w:eastAsia="方正仿宋_GBK" w:cs="方正仿宋_GBK"/>
          <w:snapToGrid/>
          <w:color w:val="000000"/>
          <w:kern w:val="0"/>
          <w:sz w:val="32"/>
          <w:szCs w:val="32"/>
          <w:lang w:val="en-US" w:eastAsia="zh-CN" w:bidi="zh-CN"/>
        </w:rPr>
        <w:t>32.81%</w:t>
      </w:r>
      <w:r>
        <w:rPr>
          <w:rFonts w:ascii="Times New Roman" w:hAnsi="Times New Roman" w:eastAsia="方正仿宋_GBK"/>
          <w:color w:val="000000"/>
          <w:kern w:val="0"/>
          <w:sz w:val="32"/>
          <w:szCs w:val="32"/>
          <w:lang w:bidi="ar"/>
        </w:rPr>
        <w:t>；项目支出</w:t>
      </w:r>
      <w:r>
        <w:rPr>
          <w:rFonts w:hint="eastAsia" w:ascii="方正仿宋_GBK" w:hAnsi="方正仿宋_GBK" w:eastAsia="方正仿宋_GBK" w:cs="方正仿宋_GBK"/>
          <w:snapToGrid/>
          <w:color w:val="000000"/>
          <w:kern w:val="0"/>
          <w:sz w:val="32"/>
          <w:szCs w:val="32"/>
          <w:lang w:val="en-US" w:eastAsia="zh-CN" w:bidi="zh-CN"/>
        </w:rPr>
        <w:t>1,343.9</w:t>
      </w:r>
      <w:r>
        <w:rPr>
          <w:rFonts w:ascii="Times New Roman" w:hAnsi="Times New Roman" w:eastAsia="方正仿宋_GBK"/>
          <w:color w:val="000000"/>
          <w:kern w:val="0"/>
          <w:sz w:val="32"/>
          <w:szCs w:val="32"/>
          <w:lang w:bidi="ar"/>
        </w:rPr>
        <w:t>万元，占</w:t>
      </w:r>
      <w:r>
        <w:rPr>
          <w:rFonts w:hint="eastAsia" w:ascii="方正仿宋_GBK" w:hAnsi="方正仿宋_GBK" w:eastAsia="方正仿宋_GBK" w:cs="方正仿宋_GBK"/>
          <w:snapToGrid/>
          <w:color w:val="000000"/>
          <w:kern w:val="0"/>
          <w:sz w:val="32"/>
          <w:szCs w:val="32"/>
          <w:lang w:val="en-US" w:eastAsia="zh-CN" w:bidi="zh-CN"/>
        </w:rPr>
        <w:t>67.19%</w:t>
      </w:r>
      <w:r>
        <w:rPr>
          <w:rFonts w:ascii="Times New Roman" w:hAnsi="Times New Roman" w:eastAsia="方正仿宋_GBK"/>
          <w:color w:val="000000"/>
          <w:kern w:val="0"/>
          <w:sz w:val="32"/>
          <w:szCs w:val="32"/>
          <w:lang w:bidi="ar"/>
        </w:rPr>
        <w:t>。</w:t>
      </w:r>
    </w:p>
    <w:p w14:paraId="2B767ACF">
      <w:pPr>
        <w:pStyle w:val="2"/>
        <w:spacing w:line="240" w:lineRule="auto"/>
        <w:ind w:left="0" w:leftChars="0" w:firstLine="0" w:firstLineChars="0"/>
        <w:rPr>
          <w:rFonts w:ascii="Times New Roman" w:hAnsi="Times New Roman" w:eastAsia="方正黑体_GBK"/>
          <w:sz w:val="32"/>
          <w:szCs w:val="32"/>
        </w:rPr>
      </w:pPr>
      <w:r>
        <w:drawing>
          <wp:inline distT="0" distB="0" distL="114300" distR="114300">
            <wp:extent cx="5130165" cy="2969895"/>
            <wp:effectExtent l="0" t="0" r="13335" b="1905"/>
            <wp:docPr id="8" name="图片 8" descr="图3   支出决算情况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3   支出决算情况表"/>
                    <pic:cNvPicPr>
                      <a:picLocks noChangeAspect="1"/>
                    </pic:cNvPicPr>
                  </pic:nvPicPr>
                  <pic:blipFill>
                    <a:blip r:embed="rId11"/>
                    <a:stretch>
                      <a:fillRect/>
                    </a:stretch>
                  </pic:blipFill>
                  <pic:spPr>
                    <a:xfrm>
                      <a:off x="0" y="0"/>
                      <a:ext cx="5130165" cy="2969895"/>
                    </a:xfrm>
                    <a:prstGeom prst="rect">
                      <a:avLst/>
                    </a:prstGeom>
                  </pic:spPr>
                </pic:pic>
              </a:graphicData>
            </a:graphic>
          </wp:inline>
        </w:drawing>
      </w:r>
    </w:p>
    <w:p w14:paraId="65F6992C">
      <w:pPr>
        <w:widowControl/>
        <w:spacing w:line="500" w:lineRule="exact"/>
        <w:ind w:firstLine="640" w:firstLineChars="200"/>
        <w:rPr>
          <w:rFonts w:ascii="Times New Roman" w:hAnsi="Times New Roman" w:eastAsia="方正仿宋_GBK"/>
          <w:color w:val="auto"/>
          <w:kern w:val="0"/>
          <w:sz w:val="32"/>
          <w:szCs w:val="32"/>
          <w:lang w:bidi="ar"/>
        </w:rPr>
      </w:pPr>
      <w:r>
        <w:rPr>
          <w:rFonts w:ascii="Times New Roman" w:hAnsi="Times New Roman" w:eastAsia="方正黑体_GBK"/>
          <w:sz w:val="32"/>
          <w:szCs w:val="32"/>
        </w:rPr>
        <w:t xml:space="preserve">四、财政拨款收入支出决算总体情况说明 </w:t>
      </w:r>
    </w:p>
    <w:p w14:paraId="17BB446F">
      <w:pPr>
        <w:keepNext w:val="0"/>
        <w:keepLines w:val="0"/>
        <w:pageBreakBefore w:val="0"/>
        <w:widowControl/>
        <w:kinsoku/>
        <w:wordWrap/>
        <w:overflowPunct/>
        <w:topLinePunct w:val="0"/>
        <w:autoSpaceDE/>
        <w:autoSpaceDN/>
        <w:bidi w:val="0"/>
        <w:adjustRightInd/>
        <w:snapToGrid/>
        <w:spacing w:line="540" w:lineRule="exact"/>
        <w:ind w:firstLine="684" w:firstLineChars="200"/>
        <w:textAlignment w:val="auto"/>
        <w:rPr>
          <w:rFonts w:hint="eastAsia"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default" w:ascii="Times New Roman" w:hAnsi="Times New Roman" w:eastAsia="方正仿宋_GBK" w:cs="Times New Roman"/>
          <w:color w:val="auto"/>
          <w:spacing w:val="11"/>
          <w:sz w:val="32"/>
          <w:szCs w:val="32"/>
          <w:highlight w:val="none"/>
          <w:lang w:eastAsia="zh-CN"/>
        </w:rPr>
        <w:t>为</w:t>
      </w:r>
      <w:r>
        <w:rPr>
          <w:rFonts w:hint="eastAsia" w:ascii="Times New Roman" w:hAnsi="Times New Roman" w:eastAsia="方正仿宋_GBK" w:cs="Times New Roman"/>
          <w:color w:val="auto"/>
          <w:spacing w:val="11"/>
          <w:sz w:val="32"/>
          <w:szCs w:val="32"/>
          <w:highlight w:val="none"/>
          <w:lang w:val="en-US" w:eastAsia="zh-CN"/>
        </w:rPr>
        <w:t>51.33</w:t>
      </w:r>
      <w:r>
        <w:rPr>
          <w:rFonts w:hint="default" w:ascii="Times New Roman" w:hAnsi="Times New Roman" w:eastAsia="方正仿宋_GBK" w:cs="Times New Roman"/>
          <w:color w:val="auto"/>
          <w:spacing w:val="11"/>
          <w:sz w:val="32"/>
          <w:szCs w:val="32"/>
          <w:highlight w:val="none"/>
          <w:lang w:eastAsia="zh-CN"/>
        </w:rPr>
        <w:t>万元。与</w:t>
      </w:r>
      <w:r>
        <w:rPr>
          <w:rFonts w:hint="eastAsia" w:ascii="Times New Roman" w:hAnsi="Times New Roman" w:eastAsia="方正仿宋_GBK" w:cs="Times New Roman"/>
          <w:color w:val="auto"/>
          <w:spacing w:val="11"/>
          <w:sz w:val="32"/>
          <w:szCs w:val="32"/>
          <w:highlight w:val="none"/>
          <w:lang w:val="en-US" w:eastAsia="zh-CN"/>
        </w:rPr>
        <w:t>2024</w:t>
      </w:r>
      <w:r>
        <w:rPr>
          <w:rFonts w:hint="default" w:ascii="Times New Roman" w:hAnsi="Times New Roman" w:eastAsia="方正仿宋_GBK" w:cs="Times New Roman"/>
          <w:color w:val="auto"/>
          <w:spacing w:val="11"/>
          <w:sz w:val="32"/>
          <w:szCs w:val="32"/>
          <w:highlight w:val="none"/>
          <w:lang w:eastAsia="zh-CN"/>
        </w:rPr>
        <w:t>年度相比，财政拨款收、支总计</w:t>
      </w:r>
      <w:r>
        <w:rPr>
          <w:rFonts w:hint="eastAsia" w:ascii="Times New Roman" w:hAnsi="Times New Roman" w:eastAsia="方正仿宋_GBK" w:cs="Times New Roman"/>
          <w:color w:val="auto"/>
          <w:spacing w:val="11"/>
          <w:sz w:val="32"/>
          <w:szCs w:val="32"/>
          <w:highlight w:val="none"/>
          <w:lang w:val="en-US" w:eastAsia="zh-CN"/>
        </w:rPr>
        <w:t>减少0.06</w:t>
      </w:r>
      <w:r>
        <w:rPr>
          <w:rFonts w:hint="default" w:ascii="Times New Roman" w:hAnsi="Times New Roman" w:eastAsia="方正仿宋_GBK" w:cs="Times New Roman"/>
          <w:color w:val="auto"/>
          <w:spacing w:val="11"/>
          <w:sz w:val="32"/>
          <w:szCs w:val="32"/>
          <w:highlight w:val="none"/>
          <w:lang w:eastAsia="zh-CN"/>
        </w:rPr>
        <w:t>万元，</w:t>
      </w:r>
      <w:r>
        <w:rPr>
          <w:rFonts w:hint="eastAsia" w:ascii="Times New Roman" w:hAnsi="Times New Roman" w:eastAsia="方正仿宋_GBK" w:cs="Times New Roman"/>
          <w:color w:val="auto"/>
          <w:spacing w:val="11"/>
          <w:sz w:val="32"/>
          <w:szCs w:val="32"/>
          <w:highlight w:val="none"/>
          <w:lang w:val="en-US" w:eastAsia="zh-CN"/>
        </w:rPr>
        <w:t>下降0.12%，主要下降原因为2024年的财政拨款收支总计中，除当年实际下达的预算资金外，还纳入了</w:t>
      </w:r>
      <w:r>
        <w:rPr>
          <w:rFonts w:hint="default" w:ascii="Times New Roman" w:hAnsi="Times New Roman" w:eastAsia="方正仿宋_GBK" w:cs="Times New Roman"/>
          <w:color w:val="auto"/>
          <w:spacing w:val="11"/>
          <w:sz w:val="32"/>
          <w:szCs w:val="32"/>
          <w:highlight w:val="none"/>
          <w:lang w:val="en-US" w:eastAsia="zh-CN"/>
        </w:rPr>
        <w:t>以前年度结转和结余的指战员伙食费</w:t>
      </w:r>
      <w:r>
        <w:rPr>
          <w:rFonts w:hint="eastAsia" w:ascii="Times New Roman" w:hAnsi="Times New Roman" w:eastAsia="方正仿宋_GBK" w:cs="Times New Roman"/>
          <w:color w:val="auto"/>
          <w:spacing w:val="11"/>
          <w:sz w:val="32"/>
          <w:szCs w:val="32"/>
          <w:highlight w:val="none"/>
          <w:lang w:val="en-US" w:eastAsia="zh-CN"/>
        </w:rPr>
        <w:t>0.55</w:t>
      </w:r>
      <w:r>
        <w:rPr>
          <w:rFonts w:hint="default" w:ascii="Times New Roman" w:hAnsi="Times New Roman" w:eastAsia="方正仿宋_GBK" w:cs="Times New Roman"/>
          <w:color w:val="auto"/>
          <w:spacing w:val="11"/>
          <w:sz w:val="32"/>
          <w:szCs w:val="32"/>
          <w:highlight w:val="none"/>
          <w:lang w:val="en-US" w:eastAsia="zh-CN"/>
        </w:rPr>
        <w:t>万元。</w:t>
      </w:r>
    </w:p>
    <w:p w14:paraId="6662F9E4">
      <w:pPr>
        <w:pStyle w:val="13"/>
        <w:rPr>
          <w:rFonts w:hint="eastAsia" w:eastAsia="宋体"/>
          <w:lang w:eastAsia="zh-CN"/>
        </w:rPr>
      </w:pPr>
      <w:r>
        <w:rPr>
          <w:rFonts w:hint="eastAsia" w:eastAsia="宋体"/>
          <w:lang w:eastAsia="zh-CN"/>
        </w:rPr>
        <w:drawing>
          <wp:inline distT="0" distB="0" distL="114300" distR="114300">
            <wp:extent cx="5358765" cy="3250565"/>
            <wp:effectExtent l="0" t="0" r="13335" b="6985"/>
            <wp:docPr id="9" name="图片 9" descr="图4   财政拨款收支决算总计变化情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4   财政拨款收支决算总计变化情况"/>
                    <pic:cNvPicPr>
                      <a:picLocks noChangeAspect="1"/>
                    </pic:cNvPicPr>
                  </pic:nvPicPr>
                  <pic:blipFill>
                    <a:blip r:embed="rId12"/>
                    <a:stretch>
                      <a:fillRect/>
                    </a:stretch>
                  </pic:blipFill>
                  <pic:spPr>
                    <a:xfrm>
                      <a:off x="0" y="0"/>
                      <a:ext cx="5358765" cy="3250565"/>
                    </a:xfrm>
                    <a:prstGeom prst="rect">
                      <a:avLst/>
                    </a:prstGeom>
                  </pic:spPr>
                </pic:pic>
              </a:graphicData>
            </a:graphic>
          </wp:inline>
        </w:drawing>
      </w:r>
    </w:p>
    <w:p w14:paraId="47917297"/>
    <w:p w14:paraId="1470F9FD">
      <w:pPr>
        <w:pStyle w:val="2"/>
        <w:numPr>
          <w:ilvl w:val="0"/>
          <w:numId w:val="1"/>
        </w:numPr>
        <w:spacing w:line="620" w:lineRule="exact"/>
        <w:ind w:firstLine="640"/>
        <w:rPr>
          <w:rFonts w:ascii="Times New Roman" w:hAnsi="Times New Roman" w:eastAsia="方正黑体_GBK"/>
          <w:sz w:val="32"/>
          <w:szCs w:val="32"/>
        </w:rPr>
      </w:pPr>
      <w:r>
        <w:rPr>
          <w:rFonts w:ascii="Times New Roman" w:hAnsi="Times New Roman" w:eastAsia="方正黑体_GBK"/>
          <w:sz w:val="32"/>
          <w:szCs w:val="32"/>
        </w:rPr>
        <w:t>一般公共预算财政拨款支出决算情况说明</w:t>
      </w:r>
    </w:p>
    <w:p w14:paraId="183349F9">
      <w:pPr>
        <w:keepNext w:val="0"/>
        <w:keepLines w:val="0"/>
        <w:pageBreakBefore w:val="0"/>
        <w:widowControl/>
        <w:kinsoku/>
        <w:wordWrap/>
        <w:overflowPunct w:val="0"/>
        <w:topLinePunct w:val="0"/>
        <w:autoSpaceDE w:val="0"/>
        <w:autoSpaceDN w:val="0"/>
        <w:bidi w:val="0"/>
        <w:adjustRightInd w:val="0"/>
        <w:snapToGrid w:val="0"/>
        <w:spacing w:line="550" w:lineRule="exact"/>
        <w:ind w:left="0" w:firstLine="629"/>
        <w:jc w:val="both"/>
        <w:textAlignment w:val="baseline"/>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按照党中央、国务院关于党政机关习惯过紧日子的有关要求，嘉禾县消防救援大队厉行节约办一切事业，严控一般性支出，同时坚持有保有压，优化支出结构，合理保障消防救援队伍日常运转等重点支出，持续提高资金使用效益，体现在有关支出科目中。</w:t>
      </w:r>
    </w:p>
    <w:p w14:paraId="451D892D">
      <w:pPr>
        <w:keepNext w:val="0"/>
        <w:keepLines w:val="0"/>
        <w:pageBreakBefore w:val="0"/>
        <w:widowControl/>
        <w:tabs>
          <w:tab w:val="center" w:pos="4422"/>
        </w:tabs>
        <w:kinsoku/>
        <w:wordWrap/>
        <w:overflowPunct w:val="0"/>
        <w:topLinePunct w:val="0"/>
        <w:autoSpaceDE w:val="0"/>
        <w:autoSpaceDN w:val="0"/>
        <w:bidi w:val="0"/>
        <w:adjustRightInd w:val="0"/>
        <w:snapToGrid w:val="0"/>
        <w:spacing w:line="600" w:lineRule="exact"/>
        <w:ind w:firstLine="632" w:firstLineChars="200"/>
        <w:jc w:val="both"/>
        <w:textAlignment w:val="baseline"/>
        <w:outlineLvl w:val="9"/>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按照支出功能分类，项级科目2240201行政运行2025年度决算数为16.5</w:t>
      </w:r>
      <w:r>
        <w:rPr>
          <w:rFonts w:hint="default" w:ascii="方正仿宋_GBK" w:hAnsi="方正仿宋_GBK" w:eastAsia="方正仿宋_GBK" w:cs="方正仿宋_GBK"/>
          <w:snapToGrid w:val="0"/>
          <w:color w:val="auto"/>
          <w:spacing w:val="3"/>
          <w:kern w:val="0"/>
          <w:sz w:val="31"/>
          <w:szCs w:val="31"/>
          <w:lang w:val="en-US" w:eastAsia="zh-CN" w:bidi="ar-SA"/>
        </w:rPr>
        <w:t>万元，占</w:t>
      </w:r>
      <w:r>
        <w:rPr>
          <w:rFonts w:hint="eastAsia" w:ascii="方正仿宋_GBK" w:hAnsi="方正仿宋_GBK" w:eastAsia="方正仿宋_GBK" w:cs="方正仿宋_GBK"/>
          <w:snapToGrid w:val="0"/>
          <w:color w:val="auto"/>
          <w:spacing w:val="3"/>
          <w:kern w:val="0"/>
          <w:sz w:val="31"/>
          <w:szCs w:val="31"/>
          <w:lang w:val="en-US" w:eastAsia="zh-CN" w:bidi="ar-SA"/>
        </w:rPr>
        <w:t>32.14</w:t>
      </w:r>
      <w:r>
        <w:rPr>
          <w:rFonts w:hint="default" w:ascii="方正仿宋_GBK" w:hAnsi="方正仿宋_GBK" w:eastAsia="方正仿宋_GBK" w:cs="方正仿宋_GBK"/>
          <w:snapToGrid w:val="0"/>
          <w:color w:val="auto"/>
          <w:spacing w:val="3"/>
          <w:kern w:val="0"/>
          <w:sz w:val="31"/>
          <w:szCs w:val="31"/>
          <w:lang w:val="en-US" w:eastAsia="zh-CN" w:bidi="ar-SA"/>
        </w:rPr>
        <w:t>%</w:t>
      </w:r>
      <w:r>
        <w:rPr>
          <w:rFonts w:hint="eastAsia" w:ascii="方正仿宋_GBK" w:hAnsi="方正仿宋_GBK" w:eastAsia="方正仿宋_GBK" w:cs="方正仿宋_GBK"/>
          <w:snapToGrid w:val="0"/>
          <w:color w:val="auto"/>
          <w:spacing w:val="3"/>
          <w:kern w:val="0"/>
          <w:sz w:val="31"/>
          <w:szCs w:val="31"/>
          <w:lang w:val="en-US" w:eastAsia="zh-CN" w:bidi="ar-SA"/>
        </w:rPr>
        <w:t>，主要用于保障消防救援队伍日常运转支出，比2024年度增加0.1万元，增加0.61%，</w:t>
      </w:r>
      <w:r>
        <w:rPr>
          <w:rFonts w:hint="default" w:ascii="Times New Roman" w:hAnsi="Times New Roman" w:eastAsia="方正仿宋_GBK" w:cs="Times New Roman"/>
          <w:color w:val="auto"/>
          <w:sz w:val="32"/>
          <w:szCs w:val="32"/>
          <w:highlight w:val="none"/>
          <w:lang w:val="en-US" w:eastAsia="zh-CN"/>
        </w:rPr>
        <w:t>主要原因</w:t>
      </w:r>
      <w:r>
        <w:rPr>
          <w:rFonts w:hint="eastAsia" w:ascii="Times New Roman" w:hAnsi="Times New Roman" w:eastAsia="方正仿宋_GBK" w:cs="Times New Roman"/>
          <w:color w:val="auto"/>
          <w:sz w:val="32"/>
          <w:szCs w:val="32"/>
          <w:highlight w:val="none"/>
          <w:lang w:val="en-US" w:eastAsia="zh-CN"/>
        </w:rPr>
        <w:t>是</w:t>
      </w:r>
      <w:r>
        <w:rPr>
          <w:rFonts w:hint="default" w:ascii="Times New Roman" w:hAnsi="Times New Roman" w:eastAsia="方正仿宋_GBK" w:cs="Times New Roman"/>
          <w:color w:val="auto"/>
          <w:spacing w:val="11"/>
          <w:sz w:val="32"/>
          <w:szCs w:val="32"/>
          <w:highlight w:val="none"/>
          <w:lang w:val="en-US" w:eastAsia="zh-CN"/>
        </w:rPr>
        <w:t>中央财政根据相关规定按照标准下达公用经费</w:t>
      </w:r>
      <w:r>
        <w:rPr>
          <w:rFonts w:hint="eastAsia" w:ascii="Times New Roman" w:hAnsi="Times New Roman" w:eastAsia="方正仿宋_GBK" w:cs="Times New Roman"/>
          <w:color w:val="auto"/>
          <w:sz w:val="32"/>
          <w:szCs w:val="32"/>
          <w:highlight w:val="none"/>
          <w:lang w:val="en-US" w:eastAsia="zh-CN"/>
        </w:rPr>
        <w:t>。</w:t>
      </w:r>
    </w:p>
    <w:p w14:paraId="13648A45">
      <w:pPr>
        <w:keepNext w:val="0"/>
        <w:keepLines w:val="0"/>
        <w:pageBreakBefore w:val="0"/>
        <w:widowControl/>
        <w:kinsoku/>
        <w:wordWrap/>
        <w:overflowPunct w:val="0"/>
        <w:topLinePunct w:val="0"/>
        <w:autoSpaceDE w:val="0"/>
        <w:autoSpaceDN w:val="0"/>
        <w:bidi w:val="0"/>
        <w:adjustRightInd w:val="0"/>
        <w:snapToGrid w:val="0"/>
        <w:spacing w:line="600" w:lineRule="exact"/>
        <w:ind w:firstLine="672" w:firstLineChars="200"/>
        <w:jc w:val="both"/>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 w:name="_Toc929730174"/>
      <w:r>
        <w:rPr>
          <w:rFonts w:hint="default" w:ascii="Times New Roman" w:hAnsi="Times New Roman" w:eastAsia="方正楷体_GBK" w:cs="Times New Roman"/>
          <w:b w:val="0"/>
          <w:bCs w:val="0"/>
          <w:color w:val="auto"/>
          <w:spacing w:val="8"/>
          <w:sz w:val="32"/>
          <w:szCs w:val="32"/>
          <w:highlight w:val="none"/>
        </w:rPr>
        <w:t>（一）一般公共预算财政拨款支出决算总体情况</w:t>
      </w:r>
      <w:bookmarkEnd w:id="2"/>
    </w:p>
    <w:p w14:paraId="29E4062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方正仿宋_GBK"/>
          <w:color w:val="0000FF"/>
          <w:sz w:val="28"/>
          <w:szCs w:val="28"/>
          <w:highlight w:val="yellow"/>
          <w:lang w:eastAsia="zh-CN"/>
        </w:rPr>
      </w:pPr>
      <w:r>
        <w:rPr>
          <w:rFonts w:hint="eastAsia" w:ascii="方正仿宋_GBK" w:hAnsi="方正仿宋_GBK" w:eastAsia="方正仿宋_GBK" w:cs="方正仿宋_GBK"/>
          <w:snapToGrid/>
          <w:color w:val="000000"/>
          <w:kern w:val="0"/>
          <w:sz w:val="32"/>
          <w:szCs w:val="32"/>
          <w:lang w:val="en-US" w:eastAsia="zh-CN" w:bidi="zh-CN"/>
        </w:rPr>
        <w:t>2025年度财政拨款支出51.27万元，占本年支出的2.56%。与2024年</w:t>
      </w:r>
      <w:r>
        <w:rPr>
          <w:rFonts w:ascii="Times New Roman" w:hAnsi="Times New Roman" w:eastAsia="方正仿宋_GBK"/>
          <w:color w:val="000000"/>
          <w:sz w:val="32"/>
          <w:szCs w:val="32"/>
        </w:rPr>
        <w:t>度相比，财政拨款支出</w:t>
      </w:r>
      <w:r>
        <w:rPr>
          <w:rFonts w:hint="eastAsia" w:ascii="Times New Roman" w:hAnsi="Times New Roman" w:eastAsia="方正仿宋_GBK"/>
          <w:color w:val="000000"/>
          <w:sz w:val="32"/>
          <w:szCs w:val="32"/>
          <w:lang w:val="en-US" w:eastAsia="zh-CN"/>
        </w:rPr>
        <w:t>增加</w:t>
      </w:r>
      <w:r>
        <w:rPr>
          <w:rFonts w:hint="eastAsia" w:ascii="方正仿宋_GBK" w:hAnsi="方正仿宋_GBK" w:eastAsia="方正仿宋_GBK" w:cs="方正仿宋_GBK"/>
          <w:snapToGrid/>
          <w:color w:val="000000"/>
          <w:kern w:val="0"/>
          <w:sz w:val="32"/>
          <w:szCs w:val="32"/>
          <w:lang w:val="en-US" w:eastAsia="zh-CN" w:bidi="zh-CN"/>
        </w:rPr>
        <w:t>0.43</w:t>
      </w:r>
      <w:r>
        <w:rPr>
          <w:rFonts w:ascii="Times New Roman" w:hAnsi="Times New Roman" w:eastAsia="方正仿宋_GBK"/>
          <w:color w:val="000000"/>
          <w:sz w:val="32"/>
          <w:szCs w:val="32"/>
        </w:rPr>
        <w:t>万元，</w:t>
      </w:r>
      <w:r>
        <w:rPr>
          <w:rFonts w:hint="eastAsia" w:ascii="Times New Roman" w:hAnsi="Times New Roman" w:eastAsia="方正仿宋_GBK"/>
          <w:color w:val="auto"/>
          <w:kern w:val="0"/>
          <w:sz w:val="32"/>
          <w:szCs w:val="32"/>
          <w:highlight w:val="none"/>
          <w:lang w:val="en-US" w:eastAsia="zh-CN" w:bidi="ar"/>
        </w:rPr>
        <w:t>下上升</w:t>
      </w:r>
      <w:r>
        <w:rPr>
          <w:rFonts w:hint="eastAsia" w:ascii="方正仿宋_GBK" w:hAnsi="方正仿宋_GBK" w:eastAsia="方正仿宋_GBK" w:cs="方正仿宋_GBK"/>
          <w:snapToGrid/>
          <w:color w:val="000000"/>
          <w:kern w:val="0"/>
          <w:sz w:val="32"/>
          <w:szCs w:val="32"/>
          <w:lang w:val="en-US" w:eastAsia="zh-CN" w:bidi="zh-CN"/>
        </w:rPr>
        <w:t>0.85%</w:t>
      </w:r>
      <w:r>
        <w:rPr>
          <w:rFonts w:hint="default" w:ascii="Times New Roman" w:hAnsi="Times New Roman" w:eastAsia="方正仿宋_GBK"/>
          <w:color w:val="auto"/>
          <w:kern w:val="0"/>
          <w:sz w:val="32"/>
          <w:szCs w:val="32"/>
          <w:highlight w:val="none"/>
          <w:lang w:val="en-US" w:eastAsia="zh-CN" w:bidi="ar"/>
        </w:rPr>
        <w:t>。</w:t>
      </w:r>
    </w:p>
    <w:p w14:paraId="14A0B036">
      <w:pPr>
        <w:widowControl/>
        <w:spacing w:line="240" w:lineRule="auto"/>
        <w:jc w:val="left"/>
        <w:rPr>
          <w:rFonts w:hint="eastAsia" w:eastAsia="宋体"/>
          <w:lang w:eastAsia="zh-CN"/>
        </w:rPr>
      </w:pPr>
      <w:r>
        <w:rPr>
          <w:rFonts w:hint="eastAsia" w:eastAsia="宋体"/>
          <w:lang w:eastAsia="zh-CN"/>
        </w:rPr>
        <w:drawing>
          <wp:inline distT="0" distB="0" distL="114300" distR="114300">
            <wp:extent cx="5408930" cy="3297555"/>
            <wp:effectExtent l="0" t="0" r="1270" b="17145"/>
            <wp:docPr id="10" name="图片 10" descr="图5   财政拨款支出决算变化情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5   财政拨款支出决算变化情况"/>
                    <pic:cNvPicPr>
                      <a:picLocks noChangeAspect="1"/>
                    </pic:cNvPicPr>
                  </pic:nvPicPr>
                  <pic:blipFill>
                    <a:blip r:embed="rId13"/>
                    <a:stretch>
                      <a:fillRect/>
                    </a:stretch>
                  </pic:blipFill>
                  <pic:spPr>
                    <a:xfrm>
                      <a:off x="0" y="0"/>
                      <a:ext cx="5408930" cy="3297555"/>
                    </a:xfrm>
                    <a:prstGeom prst="rect">
                      <a:avLst/>
                    </a:prstGeom>
                  </pic:spPr>
                </pic:pic>
              </a:graphicData>
            </a:graphic>
          </wp:inline>
        </w:drawing>
      </w:r>
    </w:p>
    <w:p w14:paraId="3333EA8B">
      <w:pPr>
        <w:pStyle w:val="2"/>
        <w:rPr>
          <w:rFonts w:hint="eastAsia"/>
          <w:lang w:eastAsia="zh-CN"/>
        </w:rPr>
      </w:pPr>
    </w:p>
    <w:p w14:paraId="09DF9D94">
      <w:pPr>
        <w:keepNext w:val="0"/>
        <w:keepLines w:val="0"/>
        <w:pageBreakBefore w:val="0"/>
        <w:widowControl/>
        <w:kinsoku/>
        <w:wordWrap/>
        <w:overflowPunct w:val="0"/>
        <w:topLinePunct w:val="0"/>
        <w:autoSpaceDE w:val="0"/>
        <w:autoSpaceDN w:val="0"/>
        <w:bidi w:val="0"/>
        <w:adjustRightInd w:val="0"/>
        <w:snapToGrid w:val="0"/>
        <w:spacing w:line="600" w:lineRule="exact"/>
        <w:ind w:firstLine="672" w:firstLineChars="200"/>
        <w:jc w:val="both"/>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3" w:name="_Toc1222100889"/>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3"/>
    </w:p>
    <w:p w14:paraId="03B746E7">
      <w:pPr>
        <w:widowControl/>
        <w:numPr>
          <w:ilvl w:val="0"/>
          <w:numId w:val="0"/>
        </w:numPr>
        <w:spacing w:line="620" w:lineRule="exact"/>
        <w:ind w:firstLine="640" w:firstLineChars="200"/>
        <w:jc w:val="left"/>
        <w:rPr>
          <w:rFonts w:hint="eastAsia" w:ascii="Times New Roman" w:hAnsi="Times New Roman" w:eastAsia="方正仿宋_GBK"/>
          <w:b w:val="0"/>
          <w:bCs w:val="0"/>
          <w:color w:val="auto"/>
          <w:sz w:val="32"/>
          <w:szCs w:val="32"/>
          <w:lang w:eastAsia="zh-CN"/>
        </w:rPr>
      </w:pPr>
      <w:r>
        <w:rPr>
          <w:rFonts w:hint="eastAsia" w:ascii="方正仿宋_GBK" w:hAnsi="方正仿宋_GBK" w:eastAsia="方正仿宋_GBK" w:cs="方正仿宋_GBK"/>
          <w:snapToGrid/>
          <w:color w:val="000000"/>
          <w:kern w:val="0"/>
          <w:sz w:val="32"/>
          <w:szCs w:val="32"/>
          <w:lang w:val="en-US" w:eastAsia="zh-CN" w:bidi="zh-CN"/>
        </w:rPr>
        <w:t>2025</w:t>
      </w:r>
      <w:r>
        <w:rPr>
          <w:rFonts w:ascii="Times New Roman" w:hAnsi="Times New Roman" w:eastAsia="方正仿宋_GBK"/>
          <w:color w:val="auto"/>
          <w:sz w:val="32"/>
          <w:szCs w:val="32"/>
        </w:rPr>
        <w:t>年度财政拨款支出</w:t>
      </w:r>
      <w:r>
        <w:rPr>
          <w:rFonts w:hint="eastAsia" w:ascii="方正仿宋_GBK" w:hAnsi="方正仿宋_GBK" w:eastAsia="方正仿宋_GBK" w:cs="方正仿宋_GBK"/>
          <w:snapToGrid/>
          <w:color w:val="000000"/>
          <w:kern w:val="0"/>
          <w:sz w:val="32"/>
          <w:szCs w:val="32"/>
          <w:lang w:val="en-US" w:eastAsia="zh-CN" w:bidi="zh-CN"/>
        </w:rPr>
        <w:t>51.27</w:t>
      </w:r>
      <w:r>
        <w:rPr>
          <w:rFonts w:ascii="Times New Roman" w:hAnsi="Times New Roman" w:eastAsia="方正仿宋_GBK"/>
          <w:color w:val="auto"/>
          <w:sz w:val="32"/>
          <w:szCs w:val="32"/>
        </w:rPr>
        <w:t>万元，主要</w:t>
      </w:r>
      <w:r>
        <w:rPr>
          <w:rFonts w:ascii="Times New Roman" w:hAnsi="Times New Roman" w:eastAsia="方正仿宋_GBK"/>
          <w:b w:val="0"/>
          <w:bCs w:val="0"/>
          <w:color w:val="auto"/>
          <w:sz w:val="32"/>
          <w:szCs w:val="32"/>
        </w:rPr>
        <w:t>用于</w:t>
      </w:r>
      <w:bookmarkStart w:id="4" w:name="OLE_LINK3"/>
      <w:r>
        <w:rPr>
          <w:rFonts w:ascii="Times New Roman" w:hAnsi="Times New Roman" w:eastAsia="方正仿宋_GBK"/>
          <w:b w:val="0"/>
          <w:bCs w:val="0"/>
          <w:color w:val="000000"/>
          <w:sz w:val="32"/>
          <w:szCs w:val="32"/>
          <w:highlight w:val="none"/>
        </w:rPr>
        <w:t>灾害防治及应急管理（类）支出</w:t>
      </w:r>
      <w:bookmarkEnd w:id="4"/>
      <w:r>
        <w:rPr>
          <w:rFonts w:hint="eastAsia" w:ascii="方正仿宋_GBK" w:hAnsi="方正仿宋_GBK" w:eastAsia="方正仿宋_GBK" w:cs="方正仿宋_GBK"/>
          <w:b w:val="0"/>
          <w:bCs w:val="0"/>
          <w:snapToGrid/>
          <w:color w:val="000000"/>
          <w:kern w:val="0"/>
          <w:sz w:val="32"/>
          <w:szCs w:val="32"/>
          <w:lang w:val="en-US" w:eastAsia="zh-CN" w:bidi="zh-CN"/>
        </w:rPr>
        <w:t>51.27</w:t>
      </w:r>
      <w:r>
        <w:rPr>
          <w:rFonts w:ascii="Times New Roman" w:hAnsi="Times New Roman" w:eastAsia="方正仿宋_GBK"/>
          <w:b w:val="0"/>
          <w:bCs w:val="0"/>
          <w:color w:val="auto"/>
          <w:sz w:val="32"/>
          <w:szCs w:val="32"/>
        </w:rPr>
        <w:t>万元，占</w:t>
      </w:r>
      <w:r>
        <w:rPr>
          <w:rFonts w:hint="eastAsia" w:ascii="方正仿宋_GBK" w:hAnsi="方正仿宋_GBK" w:eastAsia="方正仿宋_GBK" w:cs="方正仿宋_GBK"/>
          <w:b w:val="0"/>
          <w:bCs w:val="0"/>
          <w:snapToGrid/>
          <w:color w:val="000000"/>
          <w:kern w:val="0"/>
          <w:sz w:val="32"/>
          <w:szCs w:val="32"/>
          <w:lang w:val="en-US" w:eastAsia="zh-CN" w:bidi="zh-CN"/>
        </w:rPr>
        <w:t>100%</w:t>
      </w:r>
      <w:r>
        <w:rPr>
          <w:rFonts w:hint="eastAsia" w:ascii="Times New Roman" w:hAnsi="Times New Roman" w:eastAsia="方正仿宋_GBK"/>
          <w:b w:val="0"/>
          <w:bCs w:val="0"/>
          <w:color w:val="auto"/>
          <w:sz w:val="32"/>
          <w:szCs w:val="32"/>
          <w:lang w:eastAsia="zh-CN"/>
        </w:rPr>
        <w:t>。</w:t>
      </w:r>
    </w:p>
    <w:p w14:paraId="27B10F2B">
      <w:pPr>
        <w:pStyle w:val="2"/>
        <w:rPr>
          <w:rFonts w:hint="eastAsia"/>
          <w:lang w:eastAsia="zh-CN"/>
        </w:rPr>
      </w:pPr>
    </w:p>
    <w:p w14:paraId="1604BA0A">
      <w:r>
        <w:drawing>
          <wp:inline distT="0" distB="0" distL="114300" distR="114300">
            <wp:extent cx="5219065" cy="3103880"/>
            <wp:effectExtent l="4445" t="4445" r="15240" b="15875"/>
            <wp:docPr id="35"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9992A5">
      <w:pPr>
        <w:rPr>
          <w:rFonts w:hint="eastAsia"/>
          <w:lang w:eastAsia="zh-CN"/>
        </w:rPr>
      </w:pPr>
    </w:p>
    <w:p w14:paraId="4D0BDE2B">
      <w:pPr>
        <w:keepNext w:val="0"/>
        <w:keepLines w:val="0"/>
        <w:pageBreakBefore w:val="0"/>
        <w:widowControl/>
        <w:kinsoku/>
        <w:wordWrap/>
        <w:overflowPunct w:val="0"/>
        <w:topLinePunct w:val="0"/>
        <w:autoSpaceDE w:val="0"/>
        <w:autoSpaceDN w:val="0"/>
        <w:bidi w:val="0"/>
        <w:adjustRightInd w:val="0"/>
        <w:snapToGrid w:val="0"/>
        <w:spacing w:line="600" w:lineRule="exact"/>
        <w:ind w:firstLine="672" w:firstLineChars="200"/>
        <w:jc w:val="left"/>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5" w:name="_Toc518925140"/>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5"/>
    </w:p>
    <w:p w14:paraId="279376AD">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方正仿宋_GBK" w:hAnsi="方正仿宋_GBK" w:eastAsia="方正仿宋_GBK" w:cs="方正仿宋_GBK"/>
          <w:snapToGrid/>
          <w:color w:val="000000"/>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2025</w:t>
      </w:r>
      <w:r>
        <w:rPr>
          <w:rFonts w:hint="eastAsia" w:ascii="方正仿宋_GBK" w:hAnsi="方正仿宋_GBK" w:eastAsia="方正仿宋_GBK" w:cs="方正仿宋_GBK"/>
          <w:snapToGrid/>
          <w:kern w:val="0"/>
          <w:sz w:val="32"/>
          <w:szCs w:val="32"/>
          <w:lang w:val="zh-CN" w:eastAsia="zh-CN" w:bidi="zh-CN"/>
        </w:rPr>
        <w:t>年度</w:t>
      </w:r>
      <w:r>
        <w:rPr>
          <w:rFonts w:hint="default" w:ascii="方正仿宋_GBK" w:hAnsi="方正仿宋_GBK" w:eastAsia="方正仿宋_GBK" w:cs="方正仿宋_GBK"/>
          <w:snapToGrid/>
          <w:kern w:val="0"/>
          <w:sz w:val="32"/>
          <w:szCs w:val="32"/>
          <w:lang w:val="zh-CN" w:eastAsia="zh-CN" w:bidi="zh-CN"/>
        </w:rPr>
        <w:t>一般公共预算财政拨款支出年初预算为</w:t>
      </w:r>
      <w:r>
        <w:rPr>
          <w:rFonts w:hint="eastAsia" w:ascii="方正仿宋_GBK" w:hAnsi="方正仿宋_GBK" w:eastAsia="方正仿宋_GBK" w:cs="方正仿宋_GBK"/>
          <w:snapToGrid/>
          <w:kern w:val="0"/>
          <w:sz w:val="32"/>
          <w:szCs w:val="32"/>
          <w:lang w:val="en-US" w:eastAsia="zh-CN" w:bidi="zh-CN"/>
        </w:rPr>
        <w:t>51.33</w:t>
      </w:r>
      <w:r>
        <w:rPr>
          <w:rFonts w:hint="eastAsia" w:ascii="方正仿宋_GBK" w:hAnsi="方正仿宋_GBK" w:eastAsia="方正仿宋_GBK" w:cs="方正仿宋_GBK"/>
          <w:snapToGrid/>
          <w:kern w:val="0"/>
          <w:sz w:val="32"/>
          <w:szCs w:val="32"/>
          <w:lang w:val="zh-CN" w:eastAsia="zh-CN" w:bidi="zh-CN"/>
        </w:rPr>
        <w:t>万元，支出决算为</w:t>
      </w:r>
      <w:r>
        <w:rPr>
          <w:rFonts w:hint="eastAsia" w:ascii="方正仿宋_GBK" w:hAnsi="方正仿宋_GBK" w:eastAsia="方正仿宋_GBK" w:cs="方正仿宋_GBK"/>
          <w:snapToGrid/>
          <w:kern w:val="0"/>
          <w:sz w:val="32"/>
          <w:szCs w:val="32"/>
          <w:lang w:val="en-US" w:eastAsia="zh-CN" w:bidi="zh-CN"/>
        </w:rPr>
        <w:t>51.27</w:t>
      </w:r>
      <w:r>
        <w:rPr>
          <w:rFonts w:hint="eastAsia" w:ascii="方正仿宋_GBK" w:hAnsi="方正仿宋_GBK" w:eastAsia="方正仿宋_GBK" w:cs="方正仿宋_GBK"/>
          <w:snapToGrid/>
          <w:kern w:val="0"/>
          <w:sz w:val="32"/>
          <w:szCs w:val="32"/>
          <w:lang w:val="zh-CN" w:eastAsia="zh-CN" w:bidi="zh-CN"/>
        </w:rPr>
        <w:t>万元，年</w:t>
      </w:r>
      <w:r>
        <w:rPr>
          <w:rFonts w:hint="eastAsia" w:ascii="方正仿宋_GBK" w:hAnsi="方正仿宋_GBK" w:eastAsia="方正仿宋_GBK" w:cs="方正仿宋_GBK"/>
          <w:snapToGrid/>
          <w:kern w:val="0"/>
          <w:sz w:val="32"/>
          <w:szCs w:val="32"/>
          <w:lang w:val="en-US" w:eastAsia="zh-CN" w:bidi="zh-CN"/>
        </w:rPr>
        <w:t>末</w:t>
      </w:r>
      <w:r>
        <w:rPr>
          <w:rFonts w:hint="eastAsia" w:ascii="方正仿宋_GBK" w:hAnsi="方正仿宋_GBK" w:eastAsia="方正仿宋_GBK" w:cs="方正仿宋_GBK"/>
          <w:snapToGrid/>
          <w:kern w:val="0"/>
          <w:sz w:val="32"/>
          <w:szCs w:val="32"/>
          <w:lang w:val="zh-CN" w:eastAsia="zh-CN" w:bidi="zh-CN"/>
        </w:rPr>
        <w:t>财政拨款结转</w:t>
      </w:r>
      <w:r>
        <w:rPr>
          <w:rFonts w:hint="eastAsia" w:ascii="方正仿宋_GBK" w:hAnsi="方正仿宋_GBK" w:eastAsia="方正仿宋_GBK" w:cs="方正仿宋_GBK"/>
          <w:snapToGrid/>
          <w:kern w:val="0"/>
          <w:sz w:val="32"/>
          <w:szCs w:val="32"/>
          <w:lang w:val="en-US" w:eastAsia="zh-CN" w:bidi="zh-CN"/>
        </w:rPr>
        <w:t>0.07万元，</w:t>
      </w:r>
      <w:r>
        <w:rPr>
          <w:rFonts w:hint="eastAsia" w:ascii="方正仿宋_GBK" w:hAnsi="方正仿宋_GBK" w:eastAsia="方正仿宋_GBK" w:cs="方正仿宋_GBK"/>
          <w:snapToGrid/>
          <w:kern w:val="0"/>
          <w:sz w:val="32"/>
          <w:szCs w:val="32"/>
          <w:lang w:val="zh-CN" w:eastAsia="zh-CN" w:bidi="zh-CN"/>
        </w:rPr>
        <w:t>完成年初预算</w:t>
      </w:r>
      <w:r>
        <w:rPr>
          <w:rFonts w:ascii="Times New Roman" w:hAnsi="Times New Roman" w:eastAsia="方正仿宋_GBK"/>
          <w:color w:val="auto"/>
          <w:kern w:val="0"/>
          <w:sz w:val="32"/>
          <w:szCs w:val="32"/>
          <w:lang w:bidi="ar"/>
        </w:rPr>
        <w:t>的</w:t>
      </w:r>
      <w:r>
        <w:rPr>
          <w:rFonts w:hint="eastAsia" w:ascii="方正仿宋_GBK" w:hAnsi="方正仿宋_GBK" w:eastAsia="方正仿宋_GBK" w:cs="方正仿宋_GBK"/>
          <w:snapToGrid/>
          <w:color w:val="000000"/>
          <w:kern w:val="0"/>
          <w:sz w:val="32"/>
          <w:szCs w:val="32"/>
          <w:lang w:val="en-US" w:eastAsia="zh-CN" w:bidi="zh-CN"/>
        </w:rPr>
        <w:t xml:space="preserve">99.88%。其中： </w:t>
      </w:r>
    </w:p>
    <w:p w14:paraId="5C5A84CC">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3" w:firstLineChars="200"/>
        <w:jc w:val="both"/>
        <w:textAlignment w:val="baseline"/>
        <w:rPr>
          <w:rFonts w:hint="default" w:ascii="方正仿宋_GBK" w:hAnsi="方正仿宋_GBK" w:eastAsia="方正仿宋_GBK" w:cs="方正仿宋_GBK"/>
          <w:snapToGrid w:val="0"/>
          <w:color w:val="auto"/>
          <w:spacing w:val="3"/>
          <w:kern w:val="0"/>
          <w:sz w:val="31"/>
          <w:szCs w:val="31"/>
          <w:lang w:val="en-US" w:eastAsia="zh-CN" w:bidi="ar-SA"/>
        </w:rPr>
      </w:pPr>
      <w:r>
        <w:rPr>
          <w:rFonts w:hint="eastAsia" w:ascii="Times New Roman" w:hAnsi="Times New Roman" w:eastAsia="方正仿宋_GBK" w:cs="Times New Roman"/>
          <w:b/>
          <w:color w:val="000000"/>
          <w:kern w:val="0"/>
          <w:sz w:val="32"/>
          <w:szCs w:val="32"/>
          <w:highlight w:val="none"/>
          <w:lang w:val="en-US" w:eastAsia="zh-CN"/>
        </w:rPr>
        <w:t>1.</w:t>
      </w:r>
      <w:r>
        <w:rPr>
          <w:rFonts w:ascii="Times New Roman" w:hAnsi="Times New Roman" w:eastAsia="方正仿宋_GBK" w:cs="Times New Roman"/>
          <w:b/>
          <w:color w:val="000000"/>
          <w:kern w:val="0"/>
          <w:sz w:val="32"/>
          <w:szCs w:val="32"/>
          <w:highlight w:val="none"/>
        </w:rPr>
        <w:t>灾害</w:t>
      </w:r>
      <w:r>
        <w:rPr>
          <w:rFonts w:ascii="Times New Roman" w:hAnsi="Times New Roman" w:eastAsia="方正仿宋_GBK"/>
          <w:b/>
          <w:color w:val="000000"/>
          <w:kern w:val="0"/>
          <w:sz w:val="32"/>
          <w:szCs w:val="32"/>
          <w:highlight w:val="none"/>
        </w:rPr>
        <w:t>防治及应急管理（类）消防事务（款）行政运行（项）。</w:t>
      </w:r>
      <w:r>
        <w:rPr>
          <w:rFonts w:ascii="Times New Roman" w:hAnsi="Times New Roman" w:eastAsia="方正仿宋_GBK"/>
          <w:color w:val="000000"/>
          <w:kern w:val="0"/>
          <w:sz w:val="32"/>
          <w:szCs w:val="32"/>
          <w:lang w:bidi="ar"/>
        </w:rPr>
        <w:t>年初预算为</w:t>
      </w:r>
      <w:r>
        <w:rPr>
          <w:rFonts w:hint="eastAsia" w:ascii="方正仿宋_GBK" w:hAnsi="方正仿宋_GBK" w:eastAsia="方正仿宋_GBK" w:cs="方正仿宋_GBK"/>
          <w:snapToGrid/>
          <w:color w:val="000000"/>
          <w:kern w:val="0"/>
          <w:sz w:val="32"/>
          <w:szCs w:val="32"/>
          <w:lang w:val="en-US" w:eastAsia="zh-CN" w:bidi="zh-CN"/>
        </w:rPr>
        <w:t>16.5</w:t>
      </w:r>
      <w:r>
        <w:rPr>
          <w:rFonts w:ascii="Times New Roman" w:hAnsi="Times New Roman" w:eastAsia="方正仿宋_GBK"/>
          <w:color w:val="000000"/>
          <w:kern w:val="0"/>
          <w:sz w:val="32"/>
          <w:szCs w:val="32"/>
          <w:lang w:bidi="ar"/>
        </w:rPr>
        <w:t>万元，</w:t>
      </w:r>
      <w:r>
        <w:rPr>
          <w:rFonts w:hint="eastAsia" w:ascii="Times New Roman" w:hAnsi="Times New Roman" w:eastAsia="方正仿宋_GBK" w:cs="Times New Roman"/>
          <w:b w:val="0"/>
          <w:bCs/>
          <w:color w:val="000000"/>
          <w:kern w:val="0"/>
          <w:sz w:val="32"/>
          <w:szCs w:val="32"/>
          <w:highlight w:val="none"/>
          <w:lang w:val="en-US" w:eastAsia="zh-CN" w:bidi="ar-SA"/>
        </w:rPr>
        <w:t>支出决算为</w:t>
      </w:r>
      <w:r>
        <w:rPr>
          <w:rFonts w:hint="eastAsia" w:ascii="方正仿宋_GBK" w:hAnsi="方正仿宋_GBK" w:eastAsia="方正仿宋_GBK" w:cs="方正仿宋_GBK"/>
          <w:snapToGrid/>
          <w:color w:val="000000"/>
          <w:kern w:val="0"/>
          <w:sz w:val="32"/>
          <w:szCs w:val="32"/>
          <w:lang w:val="en-US" w:eastAsia="zh-CN" w:bidi="zh-CN"/>
        </w:rPr>
        <w:t>16.5</w:t>
      </w:r>
      <w:r>
        <w:rPr>
          <w:rFonts w:ascii="Times New Roman" w:hAnsi="Times New Roman" w:eastAsia="方正仿宋_GBK"/>
          <w:color w:val="000000"/>
          <w:kern w:val="0"/>
          <w:sz w:val="32"/>
          <w:szCs w:val="32"/>
          <w:lang w:bidi="ar"/>
        </w:rPr>
        <w:t>万元，</w:t>
      </w:r>
      <w:r>
        <w:rPr>
          <w:rFonts w:hint="default" w:ascii="方正仿宋_GBK" w:hAnsi="方正仿宋_GBK" w:eastAsia="方正仿宋_GBK" w:cs="方正仿宋_GBK"/>
          <w:snapToGrid w:val="0"/>
          <w:color w:val="auto"/>
          <w:spacing w:val="3"/>
          <w:kern w:val="0"/>
          <w:sz w:val="31"/>
          <w:szCs w:val="31"/>
          <w:lang w:val="en-US" w:eastAsia="zh-CN" w:bidi="ar-SA"/>
        </w:rPr>
        <w:t>完成年初预算的</w:t>
      </w:r>
      <w:r>
        <w:rPr>
          <w:rFonts w:hint="eastAsia" w:ascii="方正仿宋_GBK" w:hAnsi="方正仿宋_GBK" w:eastAsia="方正仿宋_GBK" w:cs="方正仿宋_GBK"/>
          <w:snapToGrid w:val="0"/>
          <w:color w:val="auto"/>
          <w:spacing w:val="3"/>
          <w:kern w:val="0"/>
          <w:sz w:val="31"/>
          <w:szCs w:val="31"/>
          <w:lang w:val="en-US" w:eastAsia="zh-CN" w:bidi="ar-SA"/>
        </w:rPr>
        <w:t>100</w:t>
      </w:r>
      <w:r>
        <w:rPr>
          <w:rFonts w:hint="default" w:ascii="方正仿宋_GBK" w:hAnsi="方正仿宋_GBK" w:eastAsia="方正仿宋_GBK" w:cs="方正仿宋_GBK"/>
          <w:snapToGrid w:val="0"/>
          <w:color w:val="auto"/>
          <w:spacing w:val="3"/>
          <w:kern w:val="0"/>
          <w:sz w:val="31"/>
          <w:szCs w:val="31"/>
          <w:lang w:val="en-US" w:eastAsia="zh-CN" w:bidi="ar-SA"/>
        </w:rPr>
        <w:t>%。</w:t>
      </w:r>
    </w:p>
    <w:p w14:paraId="10E3F62C">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3" w:firstLineChars="200"/>
        <w:jc w:val="both"/>
        <w:textAlignment w:val="baseline"/>
        <w:rPr>
          <w:rFonts w:hint="default" w:ascii="方正仿宋_GBK" w:hAnsi="方正仿宋_GBK" w:eastAsia="方正仿宋_GBK" w:cs="方正仿宋_GBK"/>
          <w:snapToGrid w:val="0"/>
          <w:color w:val="auto"/>
          <w:spacing w:val="3"/>
          <w:kern w:val="0"/>
          <w:sz w:val="31"/>
          <w:szCs w:val="31"/>
          <w:lang w:val="en-US" w:eastAsia="zh-CN" w:bidi="ar-SA"/>
        </w:rPr>
      </w:pPr>
      <w:r>
        <w:rPr>
          <w:rFonts w:hint="eastAsia" w:ascii="Times New Roman" w:hAnsi="Times New Roman" w:eastAsia="方正仿宋_GBK" w:cs="Times New Roman"/>
          <w:b/>
          <w:color w:val="000000"/>
          <w:kern w:val="0"/>
          <w:sz w:val="32"/>
          <w:szCs w:val="32"/>
          <w:highlight w:val="none"/>
          <w:lang w:val="en-US" w:eastAsia="zh-CN"/>
        </w:rPr>
        <w:t>2.</w:t>
      </w:r>
      <w:r>
        <w:rPr>
          <w:rFonts w:ascii="Times New Roman" w:hAnsi="Times New Roman" w:eastAsia="方正仿宋_GBK" w:cs="Times New Roman"/>
          <w:b/>
          <w:color w:val="000000"/>
          <w:kern w:val="0"/>
          <w:sz w:val="32"/>
          <w:szCs w:val="32"/>
          <w:highlight w:val="none"/>
        </w:rPr>
        <w:t>灾害防</w:t>
      </w:r>
      <w:r>
        <w:rPr>
          <w:rFonts w:ascii="Times New Roman" w:hAnsi="Times New Roman" w:eastAsia="方正仿宋_GBK"/>
          <w:b/>
          <w:color w:val="000000"/>
          <w:kern w:val="0"/>
          <w:sz w:val="32"/>
          <w:szCs w:val="32"/>
          <w:highlight w:val="none"/>
        </w:rPr>
        <w:t>治及应急管理（类）消防事务（款）消防应急救援（项）。</w:t>
      </w:r>
      <w:r>
        <w:rPr>
          <w:rFonts w:ascii="Times New Roman" w:hAnsi="Times New Roman" w:eastAsia="方正仿宋_GBK"/>
          <w:color w:val="000000"/>
          <w:kern w:val="0"/>
          <w:sz w:val="32"/>
          <w:szCs w:val="32"/>
          <w:lang w:bidi="ar"/>
        </w:rPr>
        <w:t>年初预</w:t>
      </w:r>
      <w:r>
        <w:rPr>
          <w:rFonts w:ascii="Times New Roman" w:hAnsi="Times New Roman" w:eastAsia="方正仿宋_GBK"/>
          <w:color w:val="auto"/>
          <w:kern w:val="0"/>
          <w:sz w:val="32"/>
          <w:szCs w:val="32"/>
          <w:lang w:bidi="ar"/>
        </w:rPr>
        <w:t>算为</w:t>
      </w:r>
      <w:r>
        <w:rPr>
          <w:rFonts w:hint="eastAsia" w:ascii="方正仿宋_GBK" w:hAnsi="方正仿宋_GBK" w:eastAsia="方正仿宋_GBK" w:cs="方正仿宋_GBK"/>
          <w:snapToGrid/>
          <w:color w:val="auto"/>
          <w:kern w:val="0"/>
          <w:sz w:val="32"/>
          <w:szCs w:val="32"/>
          <w:lang w:val="en-US" w:eastAsia="zh-CN" w:bidi="zh-CN"/>
        </w:rPr>
        <w:t>34.83</w:t>
      </w:r>
      <w:r>
        <w:rPr>
          <w:rFonts w:ascii="Times New Roman" w:hAnsi="Times New Roman" w:eastAsia="方正仿宋_GBK"/>
          <w:color w:val="auto"/>
          <w:kern w:val="0"/>
          <w:sz w:val="32"/>
          <w:szCs w:val="32"/>
          <w:lang w:bidi="ar"/>
        </w:rPr>
        <w:t>万元</w:t>
      </w:r>
      <w:r>
        <w:rPr>
          <w:rFonts w:hint="eastAsia" w:ascii="Times New Roman" w:hAnsi="Times New Roman" w:eastAsia="方正仿宋_GBK"/>
          <w:color w:val="auto"/>
          <w:kern w:val="0"/>
          <w:sz w:val="32"/>
          <w:szCs w:val="32"/>
          <w:lang w:val="en-US" w:eastAsia="zh-CN" w:bidi="ar"/>
        </w:rPr>
        <w:t>（含年初结转和结余0.55万元），伙食补助支出</w:t>
      </w:r>
      <w:r>
        <w:rPr>
          <w:rFonts w:hint="eastAsia" w:ascii="方正仿宋_GBK" w:hAnsi="方正仿宋_GBK" w:eastAsia="方正仿宋_GBK" w:cs="方正仿宋_GBK"/>
          <w:snapToGrid/>
          <w:color w:val="auto"/>
          <w:kern w:val="0"/>
          <w:sz w:val="32"/>
          <w:szCs w:val="32"/>
          <w:lang w:val="en-US" w:eastAsia="zh-CN" w:bidi="zh-CN"/>
        </w:rPr>
        <w:t>34.77</w:t>
      </w:r>
      <w:r>
        <w:rPr>
          <w:rFonts w:hint="eastAsia" w:ascii="Times New Roman" w:hAnsi="Times New Roman" w:eastAsia="方正仿宋_GBK"/>
          <w:color w:val="auto"/>
          <w:kern w:val="0"/>
          <w:sz w:val="32"/>
          <w:szCs w:val="32"/>
          <w:lang w:val="en-US" w:eastAsia="zh-CN" w:bidi="ar"/>
        </w:rPr>
        <w:t>万元</w:t>
      </w:r>
      <w:r>
        <w:rPr>
          <w:rFonts w:ascii="Times New Roman" w:hAnsi="Times New Roman" w:eastAsia="方正仿宋_GBK"/>
          <w:color w:val="auto"/>
          <w:kern w:val="0"/>
          <w:sz w:val="32"/>
          <w:szCs w:val="32"/>
          <w:lang w:bidi="ar"/>
        </w:rPr>
        <w:t>。</w:t>
      </w:r>
      <w:r>
        <w:rPr>
          <w:rFonts w:hint="default" w:ascii="方正仿宋_GBK" w:hAnsi="方正仿宋_GBK" w:eastAsia="方正仿宋_GBK" w:cs="方正仿宋_GBK"/>
          <w:snapToGrid w:val="0"/>
          <w:color w:val="auto"/>
          <w:spacing w:val="3"/>
          <w:kern w:val="0"/>
          <w:sz w:val="31"/>
          <w:szCs w:val="31"/>
          <w:lang w:val="en-US" w:eastAsia="zh-CN" w:bidi="ar-SA"/>
        </w:rPr>
        <w:t>完成年初预算的</w:t>
      </w:r>
      <w:r>
        <w:rPr>
          <w:rFonts w:hint="eastAsia" w:ascii="方正仿宋_GBK" w:hAnsi="方正仿宋_GBK" w:eastAsia="方正仿宋_GBK" w:cs="方正仿宋_GBK"/>
          <w:snapToGrid w:val="0"/>
          <w:color w:val="auto"/>
          <w:spacing w:val="3"/>
          <w:kern w:val="0"/>
          <w:sz w:val="31"/>
          <w:szCs w:val="31"/>
          <w:lang w:val="en-US" w:eastAsia="zh-CN" w:bidi="ar-SA"/>
        </w:rPr>
        <w:t>99.83</w:t>
      </w:r>
      <w:r>
        <w:rPr>
          <w:rFonts w:hint="default" w:ascii="方正仿宋_GBK" w:hAnsi="方正仿宋_GBK" w:eastAsia="方正仿宋_GBK" w:cs="方正仿宋_GBK"/>
          <w:snapToGrid w:val="0"/>
          <w:color w:val="auto"/>
          <w:spacing w:val="3"/>
          <w:kern w:val="0"/>
          <w:sz w:val="31"/>
          <w:szCs w:val="31"/>
          <w:lang w:val="en-US" w:eastAsia="zh-CN" w:bidi="ar-SA"/>
        </w:rPr>
        <w:t>%。</w:t>
      </w:r>
    </w:p>
    <w:p w14:paraId="72D77D04">
      <w:pPr>
        <w:pStyle w:val="2"/>
        <w:ind w:left="0" w:leftChars="0" w:firstLine="0" w:firstLineChars="0"/>
      </w:pPr>
    </w:p>
    <w:p w14:paraId="1CC33980">
      <w:pPr>
        <w:widowControl/>
        <w:spacing w:line="500"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六、一般公共预算财政拨款基本支出决算情况说明</w:t>
      </w:r>
    </w:p>
    <w:p w14:paraId="31CD1656">
      <w:pPr>
        <w:widowControl/>
        <w:spacing w:line="540" w:lineRule="exact"/>
        <w:ind w:firstLine="640" w:firstLineChars="200"/>
        <w:jc w:val="left"/>
        <w:rPr>
          <w:rFonts w:ascii="Times New Roman" w:hAnsi="Times New Roman" w:eastAsia="方正黑体_GBK"/>
          <w:color w:val="0000FF"/>
          <w:sz w:val="32"/>
          <w:szCs w:val="32"/>
        </w:rPr>
      </w:pPr>
      <w:r>
        <w:rPr>
          <w:rFonts w:hint="eastAsia" w:ascii="方正仿宋_GBK" w:hAnsi="方正仿宋_GBK" w:eastAsia="方正仿宋_GBK" w:cs="方正仿宋_GBK"/>
          <w:snapToGrid/>
          <w:color w:val="000000"/>
          <w:kern w:val="0"/>
          <w:sz w:val="32"/>
          <w:szCs w:val="32"/>
          <w:lang w:val="en-US" w:eastAsia="zh-CN" w:bidi="zh-CN"/>
        </w:rPr>
        <w:t>2026</w:t>
      </w:r>
      <w:r>
        <w:rPr>
          <w:rFonts w:ascii="Times New Roman" w:hAnsi="Times New Roman" w:eastAsia="方正仿宋_GBK"/>
          <w:color w:val="000000"/>
          <w:kern w:val="0"/>
          <w:sz w:val="32"/>
          <w:szCs w:val="32"/>
          <w:lang w:bidi="ar"/>
        </w:rPr>
        <w:t>年度财政拨款基本支出</w:t>
      </w:r>
      <w:r>
        <w:rPr>
          <w:rFonts w:hint="eastAsia" w:ascii="方正仿宋_GBK" w:hAnsi="方正仿宋_GBK" w:eastAsia="方正仿宋_GBK" w:cs="方正仿宋_GBK"/>
          <w:snapToGrid/>
          <w:color w:val="000000"/>
          <w:kern w:val="0"/>
          <w:sz w:val="32"/>
          <w:szCs w:val="32"/>
          <w:lang w:val="en-US" w:eastAsia="zh-CN" w:bidi="zh-CN"/>
        </w:rPr>
        <w:t>16.5</w:t>
      </w:r>
      <w:r>
        <w:rPr>
          <w:rFonts w:ascii="Times New Roman" w:hAnsi="Times New Roman" w:eastAsia="方正仿宋_GBK"/>
          <w:color w:val="000000"/>
          <w:kern w:val="0"/>
          <w:sz w:val="32"/>
          <w:szCs w:val="32"/>
          <w:lang w:bidi="ar"/>
        </w:rPr>
        <w:t>万元，其中：人员经费</w:t>
      </w:r>
      <w:r>
        <w:rPr>
          <w:rFonts w:hint="eastAsia" w:ascii="方正仿宋_GBK" w:hAnsi="方正仿宋_GBK" w:eastAsia="方正仿宋_GBK" w:cs="方正仿宋_GBK"/>
          <w:snapToGrid/>
          <w:color w:val="000000"/>
          <w:kern w:val="0"/>
          <w:sz w:val="32"/>
          <w:szCs w:val="32"/>
          <w:lang w:val="en-US" w:eastAsia="zh-CN" w:bidi="zh-CN"/>
        </w:rPr>
        <w:t>0</w:t>
      </w:r>
      <w:r>
        <w:rPr>
          <w:rFonts w:ascii="Times New Roman" w:hAnsi="Times New Roman" w:eastAsia="方正仿宋_GBK"/>
          <w:color w:val="000000"/>
          <w:kern w:val="0"/>
          <w:sz w:val="32"/>
          <w:szCs w:val="32"/>
          <w:lang w:bidi="ar"/>
        </w:rPr>
        <w:t>万元；公用经</w:t>
      </w:r>
      <w:r>
        <w:rPr>
          <w:rFonts w:hint="eastAsia" w:ascii="方正仿宋_GBK" w:hAnsi="方正仿宋_GBK" w:eastAsia="方正仿宋_GBK" w:cs="方正仿宋_GBK"/>
          <w:snapToGrid/>
          <w:color w:val="000000"/>
          <w:kern w:val="0"/>
          <w:sz w:val="32"/>
          <w:szCs w:val="32"/>
          <w:lang w:val="en-US" w:eastAsia="zh-CN" w:bidi="zh-CN"/>
        </w:rPr>
        <w:t>费16.5万元，主要包括电费</w:t>
      </w:r>
      <w:r>
        <w:rPr>
          <w:rFonts w:ascii="Times New Roman" w:hAnsi="Times New Roman" w:eastAsia="方正仿宋_GBK"/>
          <w:color w:val="000000"/>
          <w:kern w:val="0"/>
          <w:sz w:val="32"/>
          <w:szCs w:val="32"/>
          <w:lang w:bidi="ar"/>
        </w:rPr>
        <w:t>。</w:t>
      </w:r>
    </w:p>
    <w:p w14:paraId="5FAAD20B">
      <w:pPr>
        <w:keepNext w:val="0"/>
        <w:keepLines w:val="0"/>
        <w:pageBreakBefore w:val="0"/>
        <w:widowControl/>
        <w:kinsoku/>
        <w:wordWrap/>
        <w:overflowPunct w:val="0"/>
        <w:topLinePunct w:val="0"/>
        <w:autoSpaceDE w:val="0"/>
        <w:autoSpaceDN w:val="0"/>
        <w:bidi w:val="0"/>
        <w:adjustRightInd w:val="0"/>
        <w:snapToGrid w:val="0"/>
        <w:spacing w:line="600" w:lineRule="exact"/>
        <w:ind w:left="649"/>
        <w:jc w:val="both"/>
        <w:textAlignment w:val="baseline"/>
        <w:outlineLvl w:val="0"/>
        <w:rPr>
          <w:rFonts w:hint="default" w:ascii="Times New Roman" w:hAnsi="Times New Roman" w:eastAsia="方正黑体_GBK" w:cs="Times New Roman"/>
          <w:color w:val="auto"/>
          <w:sz w:val="32"/>
          <w:szCs w:val="32"/>
          <w:highlight w:val="none"/>
        </w:rPr>
      </w:pPr>
      <w:bookmarkStart w:id="6" w:name="_Toc660977863"/>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42"/>
          <w:sz w:val="32"/>
          <w:szCs w:val="32"/>
          <w:highlight w:val="none"/>
          <w:lang w:eastAsia="zh-CN"/>
        </w:rPr>
        <w:t>“</w:t>
      </w:r>
      <w:r>
        <w:rPr>
          <w:rFonts w:hint="eastAsia" w:ascii="Times New Roman" w:hAnsi="Times New Roman" w:eastAsia="方正黑体_GBK" w:cs="Times New Roman"/>
          <w:color w:val="auto"/>
          <w:spacing w:val="-42"/>
          <w:sz w:val="32"/>
          <w:szCs w:val="32"/>
          <w:highlight w:val="none"/>
          <w:lang w:val="en-US" w:eastAsia="zh-CN"/>
        </w:rPr>
        <w:t xml:space="preserve"> </w:t>
      </w:r>
      <w:r>
        <w:rPr>
          <w:rFonts w:hint="default" w:ascii="Times New Roman" w:hAnsi="Times New Roman" w:eastAsia="方正黑体_GBK" w:cs="Times New Roman"/>
          <w:color w:val="auto"/>
          <w:spacing w:val="-42"/>
          <w:sz w:val="32"/>
          <w:szCs w:val="32"/>
          <w:highlight w:val="none"/>
          <w:lang w:eastAsia="zh-CN"/>
        </w:rPr>
        <w:t>三</w:t>
      </w:r>
      <w:r>
        <w:rPr>
          <w:rFonts w:hint="eastAsia" w:ascii="Times New Roman" w:hAnsi="Times New Roman" w:eastAsia="方正黑体_GBK" w:cs="Times New Roman"/>
          <w:color w:val="auto"/>
          <w:spacing w:val="-42"/>
          <w:sz w:val="32"/>
          <w:szCs w:val="32"/>
          <w:highlight w:val="none"/>
          <w:lang w:val="en-US" w:eastAsia="zh-CN"/>
        </w:rPr>
        <w:t xml:space="preserve"> </w:t>
      </w:r>
      <w:r>
        <w:rPr>
          <w:rFonts w:hint="default" w:ascii="Times New Roman" w:hAnsi="Times New Roman" w:eastAsia="方正黑体_GBK" w:cs="Times New Roman"/>
          <w:color w:val="auto"/>
          <w:spacing w:val="-42"/>
          <w:sz w:val="32"/>
          <w:szCs w:val="32"/>
          <w:highlight w:val="none"/>
          <w:lang w:eastAsia="zh-CN"/>
        </w:rPr>
        <w:t>公</w:t>
      </w:r>
      <w:r>
        <w:rPr>
          <w:rFonts w:hint="eastAsia" w:ascii="Times New Roman" w:hAnsi="Times New Roman" w:eastAsia="方正黑体_GBK" w:cs="Times New Roman"/>
          <w:color w:val="auto"/>
          <w:spacing w:val="-42"/>
          <w:sz w:val="32"/>
          <w:szCs w:val="32"/>
          <w:highlight w:val="none"/>
          <w:lang w:val="en-US" w:eastAsia="zh-CN"/>
        </w:rPr>
        <w:t xml:space="preserve"> ”</w:t>
      </w:r>
      <w:r>
        <w:rPr>
          <w:rFonts w:hint="default" w:ascii="Times New Roman" w:hAnsi="Times New Roman" w:eastAsia="方正黑体_GBK" w:cs="Times New Roman"/>
          <w:color w:val="auto"/>
          <w:spacing w:val="-42"/>
          <w:sz w:val="32"/>
          <w:szCs w:val="32"/>
          <w:highlight w:val="none"/>
          <w:lang w:eastAsia="zh-CN"/>
        </w:rPr>
        <w:t>经</w:t>
      </w:r>
      <w:r>
        <w:rPr>
          <w:rFonts w:hint="eastAsia" w:ascii="Times New Roman" w:hAnsi="Times New Roman" w:eastAsia="方正黑体_GBK" w:cs="Times New Roman"/>
          <w:color w:val="auto"/>
          <w:spacing w:val="-42"/>
          <w:sz w:val="32"/>
          <w:szCs w:val="32"/>
          <w:highlight w:val="none"/>
          <w:lang w:val="en-US" w:eastAsia="zh-CN"/>
        </w:rPr>
        <w:t xml:space="preserve"> </w:t>
      </w:r>
      <w:r>
        <w:rPr>
          <w:rFonts w:hint="default" w:ascii="Times New Roman" w:hAnsi="Times New Roman" w:eastAsia="方正黑体_GBK" w:cs="Times New Roman"/>
          <w:color w:val="auto"/>
          <w:spacing w:val="-42"/>
          <w:sz w:val="32"/>
          <w:szCs w:val="32"/>
          <w:highlight w:val="none"/>
          <w:lang w:eastAsia="zh-CN"/>
        </w:rPr>
        <w:t>费</w:t>
      </w:r>
      <w:r>
        <w:rPr>
          <w:rFonts w:hint="eastAsia" w:ascii="Times New Roman" w:hAnsi="Times New Roman" w:eastAsia="方正黑体_GBK" w:cs="Times New Roman"/>
          <w:color w:val="auto"/>
          <w:spacing w:val="-42"/>
          <w:sz w:val="32"/>
          <w:szCs w:val="32"/>
          <w:highlight w:val="none"/>
          <w:lang w:val="en-US" w:eastAsia="zh-CN"/>
        </w:rPr>
        <w:t xml:space="preserve"> </w:t>
      </w:r>
      <w:r>
        <w:rPr>
          <w:rFonts w:hint="default" w:ascii="Times New Roman" w:hAnsi="Times New Roman" w:eastAsia="方正黑体_GBK" w:cs="Times New Roman"/>
          <w:color w:val="auto"/>
          <w:spacing w:val="7"/>
          <w:sz w:val="32"/>
          <w:szCs w:val="32"/>
          <w:highlight w:val="none"/>
        </w:rPr>
        <w:t>支出决算情况说明</w:t>
      </w:r>
      <w:bookmarkEnd w:id="6"/>
    </w:p>
    <w:p w14:paraId="13ED4BA6">
      <w:pPr>
        <w:keepNext w:val="0"/>
        <w:keepLines w:val="0"/>
        <w:pageBreakBefore w:val="0"/>
        <w:widowControl/>
        <w:kinsoku/>
        <w:wordWrap/>
        <w:overflowPunct w:val="0"/>
        <w:topLinePunct w:val="0"/>
        <w:autoSpaceDE w:val="0"/>
        <w:autoSpaceDN w:val="0"/>
        <w:bidi w:val="0"/>
        <w:adjustRightInd w:val="0"/>
        <w:snapToGrid w:val="0"/>
        <w:spacing w:line="600" w:lineRule="exact"/>
        <w:ind w:firstLine="672" w:firstLineChars="200"/>
        <w:jc w:val="both"/>
        <w:textAlignment w:val="baseline"/>
        <w:outlineLvl w:val="9"/>
        <w:rPr>
          <w:rFonts w:hint="default" w:ascii="Times New Roman" w:hAnsi="Times New Roman" w:eastAsia="方正楷体_GBK" w:cs="Times New Roman"/>
          <w:b w:val="0"/>
          <w:bCs w:val="0"/>
          <w:color w:val="auto"/>
          <w:sz w:val="32"/>
          <w:szCs w:val="32"/>
          <w:highlight w:val="none"/>
        </w:rPr>
      </w:pPr>
      <w:bookmarkStart w:id="7" w:name="_Toc615141055"/>
      <w:r>
        <w:rPr>
          <w:rFonts w:hint="default" w:ascii="Times New Roman" w:hAnsi="Times New Roman" w:eastAsia="方正楷体_GBK" w:cs="Times New Roman"/>
          <w:b w:val="0"/>
          <w:bCs w:val="0"/>
          <w:color w:val="auto"/>
          <w:spacing w:val="8"/>
          <w:sz w:val="32"/>
          <w:szCs w:val="32"/>
          <w:highlight w:val="none"/>
        </w:rPr>
        <w:t>（一）财政拨款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经费支出决算总体情况说明</w:t>
      </w:r>
      <w:bookmarkEnd w:id="7"/>
    </w:p>
    <w:p w14:paraId="066818A1">
      <w:pPr>
        <w:widowControl/>
        <w:spacing w:line="540" w:lineRule="exact"/>
        <w:ind w:firstLine="640" w:firstLineChars="200"/>
        <w:jc w:val="left"/>
        <w:rPr>
          <w:rFonts w:hint="default" w:ascii="Times New Roman" w:hAnsi="Times New Roman" w:eastAsia="方正仿宋_GBK"/>
          <w:color w:val="auto"/>
          <w:kern w:val="0"/>
          <w:sz w:val="32"/>
          <w:szCs w:val="32"/>
          <w:lang w:bidi="ar"/>
        </w:rPr>
      </w:pPr>
      <w:r>
        <w:rPr>
          <w:rFonts w:hint="eastAsia" w:ascii="Times New Roman" w:hAnsi="Times New Roman" w:eastAsia="方正仿宋_GBK"/>
          <w:color w:val="auto"/>
          <w:kern w:val="0"/>
          <w:sz w:val="32"/>
          <w:szCs w:val="32"/>
          <w:lang w:val="en-US" w:eastAsia="zh-CN" w:bidi="ar"/>
        </w:rPr>
        <w:t>嘉禾</w:t>
      </w:r>
      <w:r>
        <w:rPr>
          <w:rFonts w:hint="default" w:ascii="Times New Roman" w:hAnsi="Times New Roman" w:eastAsia="方正仿宋_GBK"/>
          <w:color w:val="auto"/>
          <w:kern w:val="0"/>
          <w:sz w:val="32"/>
          <w:szCs w:val="32"/>
          <w:lang w:bidi="ar"/>
        </w:rPr>
        <w:t>县消防救援大队202</w:t>
      </w:r>
      <w:r>
        <w:rPr>
          <w:rFonts w:hint="eastAsia" w:ascii="Times New Roman" w:hAnsi="Times New Roman" w:eastAsia="方正仿宋_GBK"/>
          <w:color w:val="auto"/>
          <w:kern w:val="0"/>
          <w:sz w:val="32"/>
          <w:szCs w:val="32"/>
          <w:lang w:val="en-US" w:eastAsia="zh-CN" w:bidi="ar"/>
        </w:rPr>
        <w:t>5</w:t>
      </w:r>
      <w:r>
        <w:rPr>
          <w:rFonts w:hint="default" w:ascii="Times New Roman" w:hAnsi="Times New Roman" w:eastAsia="方正仿宋_GBK"/>
          <w:color w:val="auto"/>
          <w:kern w:val="0"/>
          <w:sz w:val="32"/>
          <w:szCs w:val="32"/>
          <w:lang w:bidi="ar"/>
        </w:rPr>
        <w:t>年没有使用财政拨款安排“三公”经费支出。</w:t>
      </w:r>
    </w:p>
    <w:p w14:paraId="552A0A1B">
      <w:pPr>
        <w:pStyle w:val="2"/>
      </w:pPr>
    </w:p>
    <w:p w14:paraId="3AE2E673">
      <w:pPr>
        <w:keepNext w:val="0"/>
        <w:keepLines w:val="0"/>
        <w:pageBreakBefore w:val="0"/>
        <w:widowControl/>
        <w:kinsoku/>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r>
        <w:rPr>
          <w:rFonts w:ascii="Times New Roman" w:hAnsi="Times New Roman" w:eastAsia="方正黑体_GBK"/>
          <w:color w:val="auto"/>
          <w:kern w:val="0"/>
          <w:sz w:val="32"/>
          <w:szCs w:val="32"/>
          <w:lang w:bidi="ar"/>
        </w:rPr>
        <w:t>八、</w:t>
      </w:r>
      <w:bookmarkStart w:id="8" w:name="_Toc286975877"/>
      <w:r>
        <w:rPr>
          <w:rFonts w:hint="default" w:ascii="Times New Roman" w:hAnsi="Times New Roman" w:eastAsia="方正黑体_GBK" w:cs="Times New Roman"/>
          <w:color w:val="auto"/>
          <w:spacing w:val="9"/>
          <w:sz w:val="32"/>
          <w:szCs w:val="32"/>
          <w:highlight w:val="none"/>
        </w:rPr>
        <w:t>机关运行经费支出情况说明</w:t>
      </w:r>
      <w:bookmarkEnd w:id="8"/>
    </w:p>
    <w:p w14:paraId="10F1EB41">
      <w:pPr>
        <w:widowControl/>
        <w:spacing w:line="540" w:lineRule="exact"/>
        <w:ind w:firstLine="640" w:firstLineChars="200"/>
        <w:jc w:val="left"/>
        <w:rPr>
          <w:rFonts w:hint="eastAsia" w:ascii="宋体" w:hAnsi="宋体" w:eastAsia="方正仿宋_GBK" w:cs="宋体"/>
          <w:color w:val="auto"/>
          <w:sz w:val="32"/>
          <w:szCs w:val="32"/>
          <w:lang w:val="en-US" w:eastAsia="zh-CN" w:bidi="zh-CN"/>
        </w:rPr>
      </w:pPr>
      <w:r>
        <w:rPr>
          <w:rFonts w:hint="eastAsia" w:ascii="方正仿宋_GBK" w:hAnsi="方正仿宋_GBK" w:eastAsia="方正仿宋_GBK" w:cs="方正仿宋_GBK"/>
          <w:snapToGrid/>
          <w:color w:val="000000"/>
          <w:kern w:val="0"/>
          <w:sz w:val="32"/>
          <w:szCs w:val="32"/>
          <w:lang w:val="en-US" w:eastAsia="zh-CN" w:bidi="zh-CN"/>
        </w:rPr>
        <w:t>嘉禾县消防救援大队2025年度机关运行经费支出16.5万元，</w:t>
      </w:r>
      <w:r>
        <w:rPr>
          <w:rFonts w:hint="eastAsia" w:ascii="Times New Roman" w:hAnsi="Times New Roman" w:eastAsia="方正仿宋_GBK"/>
          <w:kern w:val="0"/>
          <w:sz w:val="32"/>
          <w:szCs w:val="32"/>
          <w:lang w:eastAsia="zh-CN" w:bidi="ar"/>
        </w:rPr>
        <w:t>与</w:t>
      </w:r>
      <w:r>
        <w:rPr>
          <w:rFonts w:ascii="Times New Roman" w:hAnsi="Times New Roman" w:eastAsia="方正仿宋_GBK"/>
          <w:kern w:val="0"/>
          <w:sz w:val="32"/>
          <w:szCs w:val="32"/>
          <w:lang w:bidi="ar"/>
        </w:rPr>
        <w:t>202</w:t>
      </w:r>
      <w:r>
        <w:rPr>
          <w:rFonts w:hint="eastAsia" w:ascii="Times New Roman" w:hAnsi="Times New Roman" w:eastAsia="方正仿宋_GBK"/>
          <w:kern w:val="0"/>
          <w:sz w:val="32"/>
          <w:szCs w:val="32"/>
          <w:lang w:val="en-US" w:eastAsia="zh-CN" w:bidi="ar"/>
        </w:rPr>
        <w:t>4</w:t>
      </w:r>
      <w:r>
        <w:rPr>
          <w:rFonts w:ascii="Times New Roman" w:hAnsi="Times New Roman" w:eastAsia="方正仿宋_GBK"/>
          <w:kern w:val="0"/>
          <w:sz w:val="32"/>
          <w:szCs w:val="32"/>
          <w:lang w:bidi="ar"/>
        </w:rPr>
        <w:t>年</w:t>
      </w:r>
      <w:r>
        <w:rPr>
          <w:rFonts w:hint="eastAsia" w:ascii="Times New Roman" w:hAnsi="Times New Roman" w:eastAsia="方正仿宋_GBK"/>
          <w:kern w:val="0"/>
          <w:sz w:val="32"/>
          <w:szCs w:val="32"/>
          <w:lang w:val="en-US" w:eastAsia="zh-CN" w:bidi="ar"/>
        </w:rPr>
        <w:t>增加0.1万元</w:t>
      </w:r>
      <w:r>
        <w:rPr>
          <w:rFonts w:hint="eastAsia" w:ascii="Times New Roman" w:hAnsi="Times New Roman" w:eastAsia="方正仿宋_GBK"/>
          <w:kern w:val="0"/>
          <w:sz w:val="32"/>
          <w:szCs w:val="32"/>
          <w:lang w:eastAsia="zh-CN" w:bidi="ar"/>
        </w:rPr>
        <w:t>，</w:t>
      </w:r>
      <w:r>
        <w:rPr>
          <w:rFonts w:hint="eastAsia" w:ascii="宋体" w:hAnsi="宋体" w:eastAsia="方正仿宋_GBK" w:cs="宋体"/>
          <w:sz w:val="32"/>
          <w:szCs w:val="32"/>
          <w:lang w:val="zh-CN" w:eastAsia="zh-CN" w:bidi="zh-CN"/>
        </w:rPr>
        <w:t>比上年增长</w:t>
      </w:r>
      <w:r>
        <w:rPr>
          <w:rFonts w:hint="eastAsia" w:ascii="宋体" w:hAnsi="宋体" w:eastAsia="方正仿宋_GBK" w:cs="宋体"/>
          <w:color w:val="auto"/>
          <w:sz w:val="32"/>
          <w:szCs w:val="32"/>
          <w:lang w:val="en-US" w:eastAsia="zh-CN" w:bidi="zh-CN"/>
        </w:rPr>
        <w:t>0.61%。</w:t>
      </w:r>
    </w:p>
    <w:p w14:paraId="6729088A">
      <w:pPr>
        <w:widowControl/>
        <w:spacing w:line="540" w:lineRule="exact"/>
        <w:ind w:firstLine="640" w:firstLineChars="200"/>
        <w:jc w:val="left"/>
        <w:rPr>
          <w:rFonts w:hint="eastAsia" w:ascii="宋体" w:hAnsi="宋体" w:eastAsia="方正仿宋_GBK" w:cs="宋体"/>
          <w:color w:val="auto"/>
          <w:sz w:val="32"/>
          <w:szCs w:val="32"/>
          <w:lang w:val="en-US" w:eastAsia="zh-CN" w:bidi="zh-CN"/>
        </w:rPr>
      </w:pPr>
    </w:p>
    <w:p w14:paraId="0249BD72">
      <w:pPr>
        <w:keepNext w:val="0"/>
        <w:keepLines w:val="0"/>
        <w:pageBreakBefore w:val="0"/>
        <w:widowControl/>
        <w:numPr>
          <w:ilvl w:val="0"/>
          <w:numId w:val="0"/>
        </w:numPr>
        <w:kinsoku/>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9" w:name="_Toc13169103"/>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9"/>
    </w:p>
    <w:p w14:paraId="1C609C78">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eastAsia" w:ascii="方正仿宋_GBK" w:hAnsi="方正仿宋_GBK" w:eastAsia="方正仿宋_GBK" w:cs="方正仿宋_GBK"/>
          <w:snapToGrid w:val="0"/>
          <w:color w:val="auto"/>
          <w:spacing w:val="3"/>
          <w:kern w:val="0"/>
          <w:sz w:val="31"/>
          <w:szCs w:val="31"/>
          <w:lang w:val="en-US" w:eastAsia="zh-CN" w:bidi="ar-SA"/>
        </w:rPr>
        <w:t>嘉禾县消防救援大队</w:t>
      </w:r>
      <w:r>
        <w:rPr>
          <w:rFonts w:hint="default" w:ascii="方正仿宋_GBK" w:hAnsi="方正仿宋_GBK" w:eastAsia="方正仿宋_GBK" w:cs="方正仿宋_GBK"/>
          <w:snapToGrid w:val="0"/>
          <w:color w:val="auto"/>
          <w:spacing w:val="3"/>
          <w:kern w:val="0"/>
          <w:sz w:val="31"/>
          <w:szCs w:val="31"/>
          <w:lang w:val="en-US" w:eastAsia="zh-CN" w:bidi="ar-SA"/>
        </w:rPr>
        <w:t>2025年度政府采购支出总额</w:t>
      </w:r>
      <w:r>
        <w:rPr>
          <w:rFonts w:hint="eastAsia" w:ascii="方正仿宋_GBK" w:hAnsi="方正仿宋_GBK" w:eastAsia="方正仿宋_GBK" w:cs="方正仿宋_GBK"/>
          <w:snapToGrid/>
          <w:color w:val="auto"/>
          <w:kern w:val="0"/>
          <w:sz w:val="32"/>
          <w:szCs w:val="32"/>
          <w:lang w:val="en-US" w:eastAsia="zh-CN" w:bidi="zh-CN"/>
        </w:rPr>
        <w:t>101.76</w:t>
      </w:r>
      <w:r>
        <w:rPr>
          <w:rFonts w:hint="default" w:ascii="方正仿宋_GBK" w:hAnsi="方正仿宋_GBK" w:eastAsia="方正仿宋_GBK" w:cs="方正仿宋_GBK"/>
          <w:snapToGrid w:val="0"/>
          <w:color w:val="auto"/>
          <w:spacing w:val="3"/>
          <w:kern w:val="0"/>
          <w:sz w:val="31"/>
          <w:szCs w:val="31"/>
          <w:lang w:val="en-US" w:eastAsia="zh-CN" w:bidi="ar-SA"/>
        </w:rPr>
        <w:t>万元，其中：政府采购货物支出</w:t>
      </w:r>
      <w:r>
        <w:rPr>
          <w:rFonts w:hint="eastAsia" w:ascii="方正仿宋_GBK" w:hAnsi="方正仿宋_GBK" w:eastAsia="方正仿宋_GBK" w:cs="方正仿宋_GBK"/>
          <w:snapToGrid/>
          <w:color w:val="auto"/>
          <w:kern w:val="0"/>
          <w:sz w:val="32"/>
          <w:szCs w:val="32"/>
          <w:lang w:val="en-US" w:eastAsia="zh-CN" w:bidi="zh-CN"/>
        </w:rPr>
        <w:t>80.69</w:t>
      </w:r>
      <w:r>
        <w:rPr>
          <w:rFonts w:hint="default" w:ascii="方正仿宋_GBK" w:hAnsi="方正仿宋_GBK" w:eastAsia="方正仿宋_GBK" w:cs="方正仿宋_GBK"/>
          <w:snapToGrid w:val="0"/>
          <w:color w:val="auto"/>
          <w:spacing w:val="3"/>
          <w:kern w:val="0"/>
          <w:sz w:val="31"/>
          <w:szCs w:val="31"/>
          <w:lang w:val="en-US" w:eastAsia="zh-CN" w:bidi="ar-SA"/>
        </w:rPr>
        <w:t>万元、政府采购工程支出</w:t>
      </w:r>
      <w:r>
        <w:rPr>
          <w:rFonts w:hint="eastAsia" w:ascii="方正仿宋_GBK" w:hAnsi="方正仿宋_GBK" w:eastAsia="方正仿宋_GBK" w:cs="方正仿宋_GBK"/>
          <w:snapToGrid w:val="0"/>
          <w:color w:val="auto"/>
          <w:spacing w:val="3"/>
          <w:kern w:val="0"/>
          <w:sz w:val="31"/>
          <w:szCs w:val="31"/>
          <w:lang w:val="en-US" w:eastAsia="zh-CN" w:bidi="ar-SA"/>
        </w:rPr>
        <w:t>0</w:t>
      </w:r>
      <w:r>
        <w:rPr>
          <w:rFonts w:hint="default" w:ascii="方正仿宋_GBK" w:hAnsi="方正仿宋_GBK" w:eastAsia="方正仿宋_GBK" w:cs="方正仿宋_GBK"/>
          <w:snapToGrid w:val="0"/>
          <w:color w:val="auto"/>
          <w:spacing w:val="3"/>
          <w:kern w:val="0"/>
          <w:sz w:val="31"/>
          <w:szCs w:val="31"/>
          <w:lang w:val="en-US" w:eastAsia="zh-CN" w:bidi="ar-SA"/>
        </w:rPr>
        <w:t>万元、政府采购服务支出</w:t>
      </w:r>
      <w:r>
        <w:rPr>
          <w:rFonts w:hint="eastAsia" w:ascii="方正仿宋_GBK" w:hAnsi="方正仿宋_GBK" w:eastAsia="方正仿宋_GBK" w:cs="方正仿宋_GBK"/>
          <w:snapToGrid w:val="0"/>
          <w:color w:val="auto"/>
          <w:spacing w:val="3"/>
          <w:kern w:val="0"/>
          <w:sz w:val="31"/>
          <w:szCs w:val="31"/>
          <w:lang w:val="en-US" w:eastAsia="zh-CN" w:bidi="ar-SA"/>
        </w:rPr>
        <w:t>21.07</w:t>
      </w:r>
      <w:r>
        <w:rPr>
          <w:rFonts w:hint="default" w:ascii="方正仿宋_GBK" w:hAnsi="方正仿宋_GBK" w:eastAsia="方正仿宋_GBK" w:cs="方正仿宋_GBK"/>
          <w:snapToGrid w:val="0"/>
          <w:color w:val="auto"/>
          <w:spacing w:val="3"/>
          <w:kern w:val="0"/>
          <w:sz w:val="31"/>
          <w:szCs w:val="31"/>
          <w:lang w:val="en-US" w:eastAsia="zh-CN" w:bidi="ar-SA"/>
        </w:rPr>
        <w:t>万元。授予中小企业合同金额</w:t>
      </w:r>
      <w:r>
        <w:rPr>
          <w:rFonts w:hint="eastAsia" w:ascii="方正仿宋_GBK" w:hAnsi="方正仿宋_GBK" w:eastAsia="方正仿宋_GBK" w:cs="方正仿宋_GBK"/>
          <w:snapToGrid w:val="0"/>
          <w:color w:val="auto"/>
          <w:spacing w:val="3"/>
          <w:kern w:val="0"/>
          <w:sz w:val="31"/>
          <w:szCs w:val="31"/>
          <w:lang w:val="en-US" w:eastAsia="zh-CN" w:bidi="ar-SA"/>
        </w:rPr>
        <w:t>80.17</w:t>
      </w:r>
      <w:r>
        <w:rPr>
          <w:rFonts w:hint="default" w:ascii="方正仿宋_GBK" w:hAnsi="方正仿宋_GBK" w:eastAsia="方正仿宋_GBK" w:cs="方正仿宋_GBK"/>
          <w:snapToGrid w:val="0"/>
          <w:color w:val="auto"/>
          <w:spacing w:val="3"/>
          <w:kern w:val="0"/>
          <w:sz w:val="31"/>
          <w:szCs w:val="31"/>
          <w:lang w:val="en-US" w:eastAsia="zh-CN" w:bidi="ar-SA"/>
        </w:rPr>
        <w:t>万元</w:t>
      </w:r>
      <w:r>
        <w:rPr>
          <w:rFonts w:hint="eastAsia" w:ascii="方正仿宋_GBK" w:hAnsi="方正仿宋_GBK" w:eastAsia="方正仿宋_GBK" w:cs="方正仿宋_GBK"/>
          <w:snapToGrid w:val="0"/>
          <w:color w:val="auto"/>
          <w:spacing w:val="3"/>
          <w:kern w:val="0"/>
          <w:sz w:val="31"/>
          <w:szCs w:val="31"/>
          <w:lang w:val="en-US" w:eastAsia="zh-CN" w:bidi="ar-SA"/>
        </w:rPr>
        <w:t>，</w:t>
      </w:r>
      <w:r>
        <w:rPr>
          <w:rFonts w:hint="default" w:ascii="方正仿宋_GBK" w:hAnsi="方正仿宋_GBK" w:eastAsia="方正仿宋_GBK" w:cs="方正仿宋_GBK"/>
          <w:snapToGrid w:val="0"/>
          <w:color w:val="auto"/>
          <w:spacing w:val="3"/>
          <w:kern w:val="0"/>
          <w:sz w:val="31"/>
          <w:szCs w:val="31"/>
          <w:lang w:val="en-US" w:eastAsia="zh-CN" w:bidi="ar-SA"/>
        </w:rPr>
        <w:t>占政府采购支出总额的</w:t>
      </w:r>
      <w:r>
        <w:rPr>
          <w:rFonts w:hint="eastAsia" w:ascii="方正仿宋_GBK" w:hAnsi="方正仿宋_GBK" w:eastAsia="方正仿宋_GBK" w:cs="方正仿宋_GBK"/>
          <w:snapToGrid w:val="0"/>
          <w:color w:val="auto"/>
          <w:spacing w:val="3"/>
          <w:kern w:val="0"/>
          <w:sz w:val="31"/>
          <w:szCs w:val="31"/>
          <w:lang w:val="en-US" w:eastAsia="zh-CN" w:bidi="ar-SA"/>
        </w:rPr>
        <w:t>78.78</w:t>
      </w:r>
      <w:r>
        <w:rPr>
          <w:rFonts w:hint="default" w:ascii="方正仿宋_GBK" w:hAnsi="方正仿宋_GBK" w:eastAsia="方正仿宋_GBK" w:cs="方正仿宋_GBK"/>
          <w:snapToGrid w:val="0"/>
          <w:color w:val="auto"/>
          <w:spacing w:val="3"/>
          <w:kern w:val="0"/>
          <w:sz w:val="31"/>
          <w:szCs w:val="31"/>
          <w:lang w:val="en-US" w:eastAsia="zh-CN" w:bidi="ar-SA"/>
        </w:rPr>
        <w:t>%，其中：授予小微企业合同金额</w:t>
      </w:r>
      <w:r>
        <w:rPr>
          <w:rFonts w:hint="eastAsia" w:ascii="方正仿宋_GBK" w:hAnsi="方正仿宋_GBK" w:eastAsia="方正仿宋_GBK" w:cs="方正仿宋_GBK"/>
          <w:snapToGrid w:val="0"/>
          <w:color w:val="auto"/>
          <w:spacing w:val="3"/>
          <w:kern w:val="0"/>
          <w:sz w:val="31"/>
          <w:szCs w:val="31"/>
          <w:lang w:val="en-US" w:eastAsia="zh-CN" w:bidi="ar-SA"/>
        </w:rPr>
        <w:t>69.19</w:t>
      </w:r>
      <w:r>
        <w:rPr>
          <w:rFonts w:hint="default" w:ascii="方正仿宋_GBK" w:hAnsi="方正仿宋_GBK" w:eastAsia="方正仿宋_GBK" w:cs="方正仿宋_GBK"/>
          <w:snapToGrid w:val="0"/>
          <w:color w:val="auto"/>
          <w:spacing w:val="3"/>
          <w:kern w:val="0"/>
          <w:sz w:val="31"/>
          <w:szCs w:val="31"/>
          <w:lang w:val="en-US" w:eastAsia="zh-CN" w:bidi="ar-SA"/>
        </w:rPr>
        <w:t>万元，占授予中小企业合同金额的</w:t>
      </w:r>
      <w:r>
        <w:rPr>
          <w:rFonts w:hint="eastAsia" w:ascii="方正仿宋_GBK" w:hAnsi="方正仿宋_GBK" w:eastAsia="方正仿宋_GBK" w:cs="方正仿宋_GBK"/>
          <w:snapToGrid/>
          <w:color w:val="auto"/>
          <w:kern w:val="0"/>
          <w:sz w:val="32"/>
          <w:szCs w:val="32"/>
          <w:lang w:val="en-US" w:eastAsia="zh-CN" w:bidi="zh-CN"/>
        </w:rPr>
        <w:t>86.3</w:t>
      </w:r>
      <w:r>
        <w:rPr>
          <w:rFonts w:hint="default" w:ascii="方正仿宋_GBK" w:hAnsi="方正仿宋_GBK" w:eastAsia="方正仿宋_GBK" w:cs="方正仿宋_GBK"/>
          <w:snapToGrid w:val="0"/>
          <w:color w:val="auto"/>
          <w:spacing w:val="3"/>
          <w:kern w:val="0"/>
          <w:sz w:val="31"/>
          <w:szCs w:val="31"/>
          <w:lang w:val="en-US" w:eastAsia="zh-CN" w:bidi="ar-SA"/>
        </w:rPr>
        <w:t>%；货物采购授予中小企业合同金额占货物支出金额</w:t>
      </w:r>
      <w:r>
        <w:rPr>
          <w:rFonts w:hint="default" w:ascii="方正仿宋_GBK" w:hAnsi="方正仿宋_GBK" w:eastAsia="方正仿宋_GBK" w:cs="方正仿宋_GBK"/>
          <w:snapToGrid w:val="0"/>
          <w:color w:val="auto"/>
          <w:spacing w:val="3"/>
          <w:kern w:val="0"/>
          <w:sz w:val="31"/>
          <w:szCs w:val="31"/>
          <w:highlight w:val="none"/>
          <w:lang w:val="en-US" w:eastAsia="zh-CN" w:bidi="ar-SA"/>
        </w:rPr>
        <w:t>的</w:t>
      </w:r>
      <w:r>
        <w:rPr>
          <w:rFonts w:hint="eastAsia" w:ascii="方正仿宋_GBK" w:hAnsi="方正仿宋_GBK" w:eastAsia="方正仿宋_GBK" w:cs="方正仿宋_GBK"/>
          <w:snapToGrid w:val="0"/>
          <w:color w:val="auto"/>
          <w:spacing w:val="3"/>
          <w:kern w:val="0"/>
          <w:sz w:val="31"/>
          <w:szCs w:val="31"/>
          <w:highlight w:val="none"/>
          <w:lang w:val="en-US" w:eastAsia="zh-CN" w:bidi="ar-SA"/>
        </w:rPr>
        <w:t>86.3</w:t>
      </w:r>
      <w:r>
        <w:rPr>
          <w:rFonts w:hint="default" w:ascii="方正仿宋_GBK" w:hAnsi="方正仿宋_GBK" w:eastAsia="方正仿宋_GBK" w:cs="方正仿宋_GBK"/>
          <w:snapToGrid w:val="0"/>
          <w:color w:val="auto"/>
          <w:spacing w:val="3"/>
          <w:kern w:val="0"/>
          <w:sz w:val="31"/>
          <w:szCs w:val="31"/>
          <w:highlight w:val="none"/>
          <w:lang w:val="en-US" w:eastAsia="zh-CN" w:bidi="ar-SA"/>
        </w:rPr>
        <w:t>%，</w:t>
      </w:r>
      <w:r>
        <w:rPr>
          <w:rFonts w:hint="default" w:ascii="方正仿宋_GBK" w:hAnsi="方正仿宋_GBK" w:eastAsia="方正仿宋_GBK" w:cs="方正仿宋_GBK"/>
          <w:snapToGrid w:val="0"/>
          <w:color w:val="auto"/>
          <w:spacing w:val="3"/>
          <w:kern w:val="0"/>
          <w:sz w:val="31"/>
          <w:szCs w:val="31"/>
          <w:lang w:val="en-US" w:eastAsia="zh-CN" w:bidi="ar-SA"/>
        </w:rPr>
        <w:t>工程采购授予中小企业合同金额占工程支出金额的</w:t>
      </w:r>
      <w:r>
        <w:rPr>
          <w:rFonts w:hint="eastAsia" w:ascii="方正仿宋_GBK" w:hAnsi="方正仿宋_GBK" w:eastAsia="方正仿宋_GBK" w:cs="方正仿宋_GBK"/>
          <w:snapToGrid w:val="0"/>
          <w:color w:val="auto"/>
          <w:spacing w:val="3"/>
          <w:kern w:val="0"/>
          <w:sz w:val="31"/>
          <w:szCs w:val="31"/>
          <w:lang w:val="en-US" w:eastAsia="zh-CN" w:bidi="ar-SA"/>
        </w:rPr>
        <w:t>0</w:t>
      </w:r>
      <w:r>
        <w:rPr>
          <w:rFonts w:hint="default" w:ascii="方正仿宋_GBK" w:hAnsi="方正仿宋_GBK" w:eastAsia="方正仿宋_GBK" w:cs="方正仿宋_GBK"/>
          <w:snapToGrid w:val="0"/>
          <w:color w:val="auto"/>
          <w:spacing w:val="3"/>
          <w:kern w:val="0"/>
          <w:sz w:val="31"/>
          <w:szCs w:val="31"/>
          <w:lang w:val="en-US" w:eastAsia="zh-CN" w:bidi="ar-SA"/>
        </w:rPr>
        <w:t>%，服务采购授予中小企业合同金额占服务支出金额的</w:t>
      </w:r>
      <w:r>
        <w:rPr>
          <w:rFonts w:hint="eastAsia" w:ascii="方正仿宋_GBK" w:hAnsi="方正仿宋_GBK" w:eastAsia="方正仿宋_GBK" w:cs="方正仿宋_GBK"/>
          <w:snapToGrid w:val="0"/>
          <w:color w:val="auto"/>
          <w:spacing w:val="3"/>
          <w:kern w:val="0"/>
          <w:sz w:val="31"/>
          <w:szCs w:val="31"/>
          <w:lang w:val="en-US" w:eastAsia="zh-CN" w:bidi="ar-SA"/>
        </w:rPr>
        <w:t>0</w:t>
      </w:r>
      <w:r>
        <w:rPr>
          <w:rFonts w:hint="default" w:ascii="方正仿宋_GBK" w:hAnsi="方正仿宋_GBK" w:eastAsia="方正仿宋_GBK" w:cs="方正仿宋_GBK"/>
          <w:snapToGrid w:val="0"/>
          <w:color w:val="auto"/>
          <w:spacing w:val="3"/>
          <w:kern w:val="0"/>
          <w:sz w:val="31"/>
          <w:szCs w:val="31"/>
          <w:lang w:val="en-US" w:eastAsia="zh-CN" w:bidi="ar-SA"/>
        </w:rPr>
        <w:t>%。</w:t>
      </w:r>
    </w:p>
    <w:p w14:paraId="01C4A30E">
      <w:pPr>
        <w:widowControl/>
        <w:spacing w:line="540" w:lineRule="exact"/>
        <w:jc w:val="left"/>
        <w:rPr>
          <w:rFonts w:ascii="Times New Roman" w:hAnsi="Times New Roman" w:eastAsia="方正黑体_GBK"/>
          <w:bCs/>
          <w:kern w:val="0"/>
          <w:sz w:val="32"/>
          <w:szCs w:val="32"/>
          <w:lang w:bidi="ar"/>
        </w:rPr>
      </w:pPr>
    </w:p>
    <w:p w14:paraId="27C06686">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1" w:line="600" w:lineRule="exact"/>
        <w:ind w:firstLine="676" w:firstLineChars="200"/>
        <w:jc w:val="both"/>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10" w:name="_Toc1738618549"/>
      <w:r>
        <w:rPr>
          <w:rFonts w:hint="default" w:ascii="Times New Roman" w:hAnsi="Times New Roman" w:eastAsia="方正黑体_GBK" w:cs="Times New Roman"/>
          <w:color w:val="auto"/>
          <w:spacing w:val="9"/>
          <w:sz w:val="32"/>
          <w:szCs w:val="32"/>
          <w:highlight w:val="none"/>
          <w:lang w:eastAsia="zh-CN"/>
        </w:rPr>
        <w:t>十、国有资产占用情况说明</w:t>
      </w:r>
      <w:bookmarkEnd w:id="10"/>
    </w:p>
    <w:p w14:paraId="6CF61FEB">
      <w:pPr>
        <w:widowControl/>
        <w:spacing w:line="540" w:lineRule="exact"/>
        <w:ind w:firstLine="640" w:firstLineChars="200"/>
        <w:jc w:val="left"/>
        <w:rPr>
          <w:rFonts w:hint="eastAsia" w:ascii="方正仿宋_GBK" w:hAnsi="方正仿宋_GBK" w:eastAsia="方正仿宋_GBK" w:cs="方正仿宋_GBK"/>
          <w:b w:val="0"/>
          <w:bCs w:val="0"/>
          <w:color w:val="auto"/>
          <w:spacing w:val="-14"/>
          <w:sz w:val="32"/>
          <w:szCs w:val="32"/>
          <w:lang w:val="en-US" w:eastAsia="zh-CN" w:bidi="zh-CN"/>
        </w:rPr>
      </w:pPr>
      <w:r>
        <w:rPr>
          <w:rFonts w:hint="eastAsia" w:ascii="方正仿宋_GBK" w:hAnsi="方正仿宋_GBK" w:eastAsia="方正仿宋_GBK" w:cs="方正仿宋_GBK"/>
          <w:snapToGrid/>
          <w:color w:val="auto"/>
          <w:kern w:val="0"/>
          <w:sz w:val="32"/>
          <w:szCs w:val="32"/>
          <w:lang w:val="en-US" w:eastAsia="zh-CN" w:bidi="zh-CN"/>
        </w:rPr>
        <w:t>截至2025年12月31日，嘉禾县消防救援大队共有车辆14辆，其中：执法执勤用车1辆、应急保障用车2辆，特种专业技术用车11台，特种专业技术用车主要是消防救援业务用车；单位价值50万元以上通用设备0台（套）；单位价值100万元以上专用设备0台（套）。</w:t>
      </w:r>
    </w:p>
    <w:p w14:paraId="0323ADD5">
      <w:pPr>
        <w:widowControl/>
        <w:spacing w:line="540" w:lineRule="exact"/>
        <w:ind w:firstLine="640" w:firstLineChars="200"/>
        <w:jc w:val="left"/>
        <w:rPr>
          <w:rFonts w:ascii="Times New Roman" w:hAnsi="Times New Roman" w:eastAsia="方正黑体_GBK"/>
          <w:bCs/>
          <w:kern w:val="0"/>
          <w:sz w:val="32"/>
          <w:szCs w:val="32"/>
          <w:lang w:bidi="ar"/>
        </w:rPr>
      </w:pPr>
    </w:p>
    <w:p w14:paraId="3FC55FE4">
      <w:pPr>
        <w:keepNext w:val="0"/>
        <w:keepLines w:val="0"/>
        <w:pageBreakBefore w:val="0"/>
        <w:widowControl/>
        <w:numPr>
          <w:ilvl w:val="0"/>
          <w:numId w:val="0"/>
        </w:numPr>
        <w:kinsoku/>
        <w:wordWrap/>
        <w:overflowPunct w:val="0"/>
        <w:topLinePunct w:val="0"/>
        <w:autoSpaceDE w:val="0"/>
        <w:autoSpaceDN w:val="0"/>
        <w:bidi w:val="0"/>
        <w:adjustRightInd w:val="0"/>
        <w:snapToGrid w:val="0"/>
        <w:spacing w:before="1" w:line="600" w:lineRule="exact"/>
        <w:ind w:firstLine="676" w:firstLineChars="200"/>
        <w:jc w:val="both"/>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11" w:name="_Toc64284726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11"/>
    </w:p>
    <w:p w14:paraId="3CBBAACB">
      <w:pPr>
        <w:keepNext w:val="0"/>
        <w:keepLines w:val="0"/>
        <w:pageBreakBefore w:val="0"/>
        <w:widowControl/>
        <w:kinsoku/>
        <w:wordWrap/>
        <w:overflowPunct w:val="0"/>
        <w:topLinePunct w:val="0"/>
        <w:autoSpaceDE w:val="0"/>
        <w:autoSpaceDN w:val="0"/>
        <w:bidi w:val="0"/>
        <w:adjustRightInd w:val="0"/>
        <w:snapToGrid w:val="0"/>
        <w:spacing w:line="600" w:lineRule="exact"/>
        <w:ind w:left="0" w:firstLine="684" w:firstLineChars="200"/>
        <w:jc w:val="both"/>
        <w:textAlignment w:val="baseline"/>
        <w:outlineLvl w:val="9"/>
        <w:rPr>
          <w:rFonts w:hint="default" w:ascii="Times New Roman" w:hAnsi="Times New Roman" w:eastAsia="方正楷体_GBK" w:cs="Times New Roman"/>
          <w:b w:val="0"/>
          <w:bCs w:val="0"/>
          <w:color w:val="auto"/>
          <w:sz w:val="32"/>
          <w:szCs w:val="32"/>
          <w:highlight w:val="none"/>
        </w:rPr>
      </w:pPr>
      <w:bookmarkStart w:id="12"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12"/>
    </w:p>
    <w:p w14:paraId="3954D444">
      <w:pPr>
        <w:widowControl/>
        <w:spacing w:line="540" w:lineRule="exact"/>
        <w:ind w:firstLine="640" w:firstLineChars="200"/>
        <w:jc w:val="left"/>
        <w:outlineLvl w:val="9"/>
        <w:rPr>
          <w:rFonts w:hint="eastAsia" w:ascii="方正仿宋_GBK" w:hAnsi="方正仿宋_GBK" w:eastAsia="方正仿宋_GBK" w:cs="方正仿宋_GBK"/>
          <w:snapToGrid/>
          <w:color w:val="000000"/>
          <w:kern w:val="0"/>
          <w:sz w:val="32"/>
          <w:szCs w:val="32"/>
          <w:lang w:val="en-US" w:eastAsia="zh-CN" w:bidi="zh-CN"/>
        </w:rPr>
      </w:pPr>
      <w:r>
        <w:rPr>
          <w:rFonts w:hint="eastAsia" w:ascii="方正仿宋_GBK" w:hAnsi="方正仿宋_GBK" w:eastAsia="方正仿宋_GBK" w:cs="方正仿宋_GBK"/>
          <w:snapToGrid/>
          <w:color w:val="000000"/>
          <w:kern w:val="0"/>
          <w:sz w:val="32"/>
          <w:szCs w:val="32"/>
          <w:lang w:val="en-US" w:eastAsia="zh-CN" w:bidi="zh-CN"/>
        </w:rPr>
        <w:t>根据预算绩效管理要求，嘉禾县消防救援大队组织对2025年度一般公共预算项目支出全面开展绩效自评。2025年度年初批复项目7个，年中调剂减少1个，共纳入预算管理项目6个，年中预算调整后涉及资金1,715.06万元。</w:t>
      </w:r>
      <w:r>
        <w:rPr>
          <w:rFonts w:hint="default" w:ascii="Times New Roman" w:hAnsi="Times New Roman" w:eastAsia="方正仿宋_GBK" w:cs="Times New Roman"/>
          <w:color w:val="auto"/>
          <w:spacing w:val="5"/>
          <w:sz w:val="32"/>
          <w:szCs w:val="32"/>
          <w:highlight w:val="none"/>
        </w:rPr>
        <w:t>根据年度实际执行情况，对</w:t>
      </w:r>
      <w:r>
        <w:rPr>
          <w:rFonts w:hint="eastAsia" w:ascii="Times New Roman" w:hAnsi="Times New Roman" w:eastAsia="方正仿宋_GBK" w:cs="Times New Roman"/>
          <w:color w:val="auto"/>
          <w:spacing w:val="5"/>
          <w:sz w:val="32"/>
          <w:szCs w:val="32"/>
          <w:highlight w:val="none"/>
          <w:lang w:val="en-US" w:eastAsia="zh-CN"/>
        </w:rPr>
        <w:t>1</w:t>
      </w:r>
      <w:r>
        <w:rPr>
          <w:rFonts w:hint="default" w:ascii="Times New Roman" w:hAnsi="Times New Roman" w:eastAsia="方正仿宋_GBK" w:cs="Times New Roman"/>
          <w:color w:val="auto"/>
          <w:spacing w:val="5"/>
          <w:sz w:val="32"/>
          <w:szCs w:val="32"/>
          <w:highlight w:val="none"/>
        </w:rPr>
        <w:t>个预算调剂为0的项目不予评价，实际参与绩效自评项目</w:t>
      </w:r>
      <w:r>
        <w:rPr>
          <w:rFonts w:hint="eastAsia" w:ascii="Times New Roman" w:hAnsi="Times New Roman" w:eastAsia="方正仿宋_GBK" w:cs="Times New Roman"/>
          <w:color w:val="auto"/>
          <w:spacing w:val="5"/>
          <w:sz w:val="32"/>
          <w:szCs w:val="32"/>
          <w:highlight w:val="none"/>
          <w:lang w:val="en-US" w:eastAsia="zh-CN"/>
        </w:rPr>
        <w:t>6</w:t>
      </w:r>
      <w:r>
        <w:rPr>
          <w:rFonts w:hint="default" w:ascii="Times New Roman" w:hAnsi="Times New Roman" w:eastAsia="方正仿宋_GBK" w:cs="Times New Roman"/>
          <w:color w:val="auto"/>
          <w:spacing w:val="5"/>
          <w:sz w:val="32"/>
          <w:szCs w:val="32"/>
          <w:highlight w:val="none"/>
        </w:rPr>
        <w:t>个</w:t>
      </w:r>
      <w:r>
        <w:rPr>
          <w:rFonts w:hint="eastAsia"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val="en-US" w:eastAsia="zh-CN"/>
        </w:rPr>
        <w:t>占一般公共预算项目支出总额的100%。</w:t>
      </w:r>
    </w:p>
    <w:p w14:paraId="6958A049">
      <w:pPr>
        <w:keepNext w:val="0"/>
        <w:keepLines w:val="0"/>
        <w:pageBreakBefore w:val="0"/>
        <w:widowControl/>
        <w:kinsoku/>
        <w:wordWrap/>
        <w:overflowPunct/>
        <w:topLinePunct w:val="0"/>
        <w:autoSpaceDE w:val="0"/>
        <w:autoSpaceDN w:val="0"/>
        <w:bidi w:val="0"/>
        <w:adjustRightInd w:val="0"/>
        <w:snapToGrid w:val="0"/>
        <w:spacing w:line="550" w:lineRule="exact"/>
        <w:ind w:firstLine="640" w:firstLineChars="200"/>
        <w:jc w:val="left"/>
        <w:textAlignment w:val="baseline"/>
        <w:outlineLvl w:val="9"/>
        <w:rPr>
          <w:rFonts w:ascii="Times New Roman" w:hAnsi="Times New Roman" w:eastAsia="方正楷体_GBK"/>
          <w:b w:val="0"/>
          <w:bCs/>
          <w:kern w:val="0"/>
          <w:sz w:val="32"/>
          <w:szCs w:val="32"/>
          <w:highlight w:val="none"/>
        </w:rPr>
      </w:pPr>
      <w:bookmarkStart w:id="13" w:name="_Toc1149811957"/>
      <w:r>
        <w:rPr>
          <w:rFonts w:ascii="Times New Roman" w:hAnsi="Times New Roman" w:eastAsia="方正楷体_GBK"/>
          <w:b w:val="0"/>
          <w:bCs/>
          <w:kern w:val="0"/>
          <w:sz w:val="32"/>
          <w:szCs w:val="32"/>
          <w:highlight w:val="none"/>
        </w:rPr>
        <w:t>（二）项目绩效自评结果</w:t>
      </w:r>
    </w:p>
    <w:p w14:paraId="7C19BF19">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1．服装护具及伙食补助项目</w:t>
      </w:r>
      <w:bookmarkEnd w:id="13"/>
    </w:p>
    <w:p w14:paraId="43EC7E37">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绩效自评综述：该类项目为各级按照现行伙食费保障标准和政策要求申报的伙食费专项资金。根据年初设定的绩效目标，项目自评得分均在良好以上。2025年度，我大队共编报该类项目1个，全年预算34.83万元，全年实际支出34.77万元，预算执行率98.83%。项目绩效目标完成情况：严格按标准保障伙食，确保队伍消防救援人员吃饱吃好吃出战斗力。</w:t>
      </w:r>
    </w:p>
    <w:p w14:paraId="7F381246">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eastAsia" w:ascii="方正仿宋_GBK" w:hAnsi="方正仿宋_GBK" w:eastAsia="方正仿宋_GBK" w:cs="方正仿宋_GBK"/>
          <w:snapToGrid w:val="0"/>
          <w:color w:val="auto"/>
          <w:spacing w:val="3"/>
          <w:kern w:val="0"/>
          <w:sz w:val="31"/>
          <w:szCs w:val="31"/>
          <w:lang w:val="en-US" w:eastAsia="zh-CN" w:bidi="ar-SA"/>
        </w:rPr>
      </w:pPr>
      <w:bookmarkStart w:id="14" w:name="_Toc2085367815"/>
      <w:r>
        <w:rPr>
          <w:rFonts w:hint="eastAsia" w:ascii="方正仿宋_GBK" w:hAnsi="方正仿宋_GBK" w:eastAsia="方正仿宋_GBK" w:cs="方正仿宋_GBK"/>
          <w:snapToGrid w:val="0"/>
          <w:color w:val="auto"/>
          <w:spacing w:val="3"/>
          <w:kern w:val="0"/>
          <w:sz w:val="31"/>
          <w:szCs w:val="31"/>
          <w:lang w:val="en-US" w:eastAsia="zh-CN" w:bidi="ar-SA"/>
        </w:rPr>
        <w:t>2．综合性消防救援专项项目</w:t>
      </w:r>
    </w:p>
    <w:p w14:paraId="31D6C133">
      <w:pPr>
        <w:keepNext w:val="0"/>
        <w:keepLines w:val="0"/>
        <w:widowControl/>
        <w:suppressLineNumbers w:val="0"/>
        <w:jc w:val="left"/>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该类项目主要为申报政府专职消防员经费和地方财政安排综合性专项项目。2025年度我队共编报该类项目2个，全年预算779.71万元，全年实际支出619.97万元，预算执行率79.51%。项目有效保障了政府专职消防员和地方财政安排综合性专项项目经费，完成新消防站配套设施采购和城乡火灾扑救、特种灾害救援和防火执勤、消防安保等任务。</w:t>
      </w:r>
      <w:r>
        <w:rPr>
          <w:rFonts w:hint="eastAsia" w:ascii="方正仿宋_GBK" w:hAnsi="方正仿宋_GBK" w:eastAsia="方正仿宋_GBK" w:cs="方正仿宋_GBK"/>
          <w:b/>
          <w:bCs/>
          <w:snapToGrid w:val="0"/>
          <w:color w:val="auto"/>
          <w:spacing w:val="3"/>
          <w:kern w:val="0"/>
          <w:sz w:val="31"/>
          <w:szCs w:val="31"/>
          <w:lang w:val="en-US" w:eastAsia="zh-CN" w:bidi="ar-SA"/>
        </w:rPr>
        <w:t>存在的问题及原因：</w:t>
      </w:r>
      <w:r>
        <w:rPr>
          <w:rFonts w:hint="eastAsia" w:ascii="方正仿宋_GBK" w:hAnsi="方正仿宋_GBK" w:eastAsia="方正仿宋_GBK" w:cs="方正仿宋_GBK"/>
          <w:snapToGrid w:val="0"/>
          <w:color w:val="auto"/>
          <w:spacing w:val="3"/>
          <w:kern w:val="0"/>
          <w:sz w:val="31"/>
          <w:szCs w:val="31"/>
          <w:lang w:val="en-US" w:eastAsia="zh-CN" w:bidi="ar-SA"/>
        </w:rPr>
        <w:t>地方财政安排的综合性消防救援专项项目推进成效不及预期，核心问题为项目施工单位整体施工进度滞后，未能严格按照既定时间节点完成建设任务，直接影响专项预算落地执行效率，造成预算执行率未达最优标准。</w:t>
      </w:r>
      <w:r>
        <w:rPr>
          <w:rFonts w:hint="eastAsia" w:ascii="方正仿宋_GBK" w:hAnsi="方正仿宋_GBK" w:eastAsia="方正仿宋_GBK" w:cs="方正仿宋_GBK"/>
          <w:b/>
          <w:bCs/>
          <w:snapToGrid w:val="0"/>
          <w:color w:val="auto"/>
          <w:spacing w:val="3"/>
          <w:kern w:val="0"/>
          <w:sz w:val="31"/>
          <w:szCs w:val="31"/>
          <w:lang w:val="en-US" w:eastAsia="zh-CN" w:bidi="ar-SA"/>
        </w:rPr>
        <w:t>下一步改进措施：</w:t>
      </w:r>
      <w:r>
        <w:rPr>
          <w:rFonts w:hint="eastAsia" w:ascii="方正仿宋_GBK" w:hAnsi="方正仿宋_GBK" w:eastAsia="方正仿宋_GBK" w:cs="方正仿宋_GBK"/>
          <w:snapToGrid w:val="0"/>
          <w:color w:val="auto"/>
          <w:spacing w:val="3"/>
          <w:kern w:val="0"/>
          <w:sz w:val="31"/>
          <w:szCs w:val="31"/>
          <w:lang w:val="en-US" w:eastAsia="zh-CN" w:bidi="ar-SA"/>
        </w:rPr>
        <w:t>一是抓实项目进度管控。建立项目台账，细化时间节点，常态化跟踪督办施工进度，及时化解推进堵点。二是压紧压实工作责任。主动对接施工、财政各方，督促施工单位优化施工组织、配齐力量、提速赶工，全力补齐进度缺口。</w:t>
      </w:r>
    </w:p>
    <w:p w14:paraId="71C2E3DC">
      <w:pPr>
        <w:keepNext w:val="0"/>
        <w:keepLines w:val="0"/>
        <w:widowControl/>
        <w:suppressLineNumbers w:val="0"/>
        <w:jc w:val="left"/>
        <w:rPr>
          <w:rFonts w:hint="eastAsia" w:ascii="方正仿宋_GBK" w:hAnsi="方正仿宋_GBK" w:eastAsia="方正仿宋_GBK" w:cs="方正仿宋_GBK"/>
          <w:snapToGrid w:val="0"/>
          <w:color w:val="auto"/>
          <w:spacing w:val="3"/>
          <w:kern w:val="0"/>
          <w:sz w:val="31"/>
          <w:szCs w:val="31"/>
          <w:lang w:val="en-US" w:eastAsia="zh-CN" w:bidi="ar-SA"/>
        </w:rPr>
      </w:pPr>
      <w:r>
        <w:rPr>
          <w:rFonts w:hint="eastAsia" w:ascii="方正仿宋_GBK" w:hAnsi="方正仿宋_GBK" w:eastAsia="方正仿宋_GBK" w:cs="方正仿宋_GBK"/>
          <w:snapToGrid w:val="0"/>
          <w:color w:val="auto"/>
          <w:spacing w:val="3"/>
          <w:kern w:val="0"/>
          <w:sz w:val="31"/>
          <w:szCs w:val="31"/>
          <w:lang w:val="en-US" w:eastAsia="zh-CN" w:bidi="ar-SA"/>
        </w:rPr>
        <w:t>三是提升资金使用质效。紧扣项目进度统筹资金拨付，规范预算绩效管理，加快资金落地执行，切实提升专项经费使用效益。</w:t>
      </w:r>
    </w:p>
    <w:p w14:paraId="692E3C6D">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eastAsia" w:ascii="方正仿宋_GBK" w:hAnsi="方正仿宋_GBK" w:eastAsia="方正仿宋_GBK" w:cs="方正仿宋_GBK"/>
          <w:snapToGrid w:val="0"/>
          <w:color w:val="auto"/>
          <w:spacing w:val="3"/>
          <w:kern w:val="0"/>
          <w:sz w:val="31"/>
          <w:szCs w:val="31"/>
          <w:lang w:val="en-US" w:eastAsia="zh-CN" w:bidi="ar-SA"/>
        </w:rPr>
      </w:pPr>
      <w:bookmarkStart w:id="15" w:name="_Toc573521799"/>
      <w:r>
        <w:rPr>
          <w:rFonts w:hint="eastAsia" w:ascii="方正仿宋_GBK" w:hAnsi="方正仿宋_GBK" w:eastAsia="方正仿宋_GBK" w:cs="方正仿宋_GBK"/>
          <w:snapToGrid w:val="0"/>
          <w:color w:val="auto"/>
          <w:spacing w:val="3"/>
          <w:kern w:val="0"/>
          <w:sz w:val="31"/>
          <w:szCs w:val="31"/>
          <w:lang w:val="en-US" w:eastAsia="zh-CN" w:bidi="ar-SA"/>
        </w:rPr>
        <w:t>3．装备购置项目</w:t>
      </w:r>
      <w:bookmarkEnd w:id="15"/>
    </w:p>
    <w:p w14:paraId="61A9E968">
      <w:pPr>
        <w:keepNext w:val="0"/>
        <w:keepLines w:val="0"/>
        <w:pageBreakBefore w:val="0"/>
        <w:widowControl/>
        <w:kinsoku/>
        <w:wordWrap/>
        <w:overflowPunct/>
        <w:topLinePunct w:val="0"/>
        <w:autoSpaceDE w:val="0"/>
        <w:autoSpaceDN w:val="0"/>
        <w:bidi w:val="0"/>
        <w:adjustRightInd w:val="0"/>
        <w:snapToGrid w:val="0"/>
        <w:spacing w:line="550" w:lineRule="exact"/>
        <w:ind w:left="0" w:right="0" w:firstLine="641"/>
        <w:jc w:val="both"/>
        <w:textAlignment w:val="baseline"/>
        <w:rPr>
          <w:rFonts w:hint="eastAsia"/>
          <w:lang w:val="en-US" w:eastAsia="zh-CN"/>
        </w:rPr>
      </w:pPr>
      <w:r>
        <w:rPr>
          <w:rFonts w:hint="eastAsia" w:ascii="方正仿宋_GBK" w:hAnsi="方正仿宋_GBK" w:eastAsia="方正仿宋_GBK" w:cs="方正仿宋_GBK"/>
          <w:snapToGrid w:val="0"/>
          <w:color w:val="auto"/>
          <w:spacing w:val="3"/>
          <w:kern w:val="0"/>
          <w:sz w:val="31"/>
          <w:szCs w:val="31"/>
          <w:lang w:val="en-US" w:eastAsia="zh-CN" w:bidi="ar-SA"/>
        </w:rPr>
        <w:t>该类项目主要是为提升队伍装备现代化水平，根据我大队实际需求，用于购置抢险救援器材、个人防护装备等的专项资金。2025年度我队共编报该类项目1个，全年预算547.18万元，全年实际支出282.39万元，预算执行率50.61%。完成防火灭火、信息通信、特种救援和综合保障装备购置，为队伍履行任务提供了有力的装备支撑。</w:t>
      </w:r>
      <w:r>
        <w:rPr>
          <w:rFonts w:hint="eastAsia" w:ascii="方正仿宋_GBK" w:hAnsi="方正仿宋_GBK" w:eastAsia="方正仿宋_GBK" w:cs="方正仿宋_GBK"/>
          <w:b/>
          <w:bCs/>
          <w:snapToGrid w:val="0"/>
          <w:color w:val="auto"/>
          <w:spacing w:val="3"/>
          <w:kern w:val="0"/>
          <w:sz w:val="31"/>
          <w:szCs w:val="31"/>
          <w:lang w:val="en-US" w:eastAsia="zh-CN" w:bidi="ar-SA"/>
        </w:rPr>
        <w:t>存在的问题及原因：</w:t>
      </w:r>
      <w:r>
        <w:rPr>
          <w:rFonts w:hint="eastAsia" w:ascii="方正仿宋_GBK" w:hAnsi="方正仿宋_GBK" w:eastAsia="方正仿宋_GBK" w:cs="方正仿宋_GBK"/>
          <w:snapToGrid w:val="0"/>
          <w:color w:val="auto"/>
          <w:spacing w:val="3"/>
          <w:kern w:val="0"/>
          <w:sz w:val="31"/>
          <w:szCs w:val="31"/>
          <w:lang w:val="en-US" w:eastAsia="zh-CN" w:bidi="ar-SA"/>
        </w:rPr>
        <w:t>装备采购项目因技术参数复杂、供应商履约能力不足等导致多次流标或延迟交付。预算编制还不够科学，消防装备市场竞争激烈，导致采购结余资金较大。</w:t>
      </w:r>
      <w:r>
        <w:rPr>
          <w:rFonts w:hint="eastAsia" w:ascii="方正仿宋_GBK" w:hAnsi="方正仿宋_GBK" w:eastAsia="方正仿宋_GBK" w:cs="方正仿宋_GBK"/>
          <w:b/>
          <w:bCs/>
          <w:snapToGrid w:val="0"/>
          <w:color w:val="auto"/>
          <w:spacing w:val="3"/>
          <w:kern w:val="0"/>
          <w:sz w:val="31"/>
          <w:szCs w:val="31"/>
          <w:lang w:val="en-US" w:eastAsia="zh-CN" w:bidi="ar-SA"/>
        </w:rPr>
        <w:t>下一步改进措施：</w:t>
      </w:r>
      <w:r>
        <w:rPr>
          <w:rFonts w:hint="eastAsia" w:ascii="方正仿宋_GBK" w:hAnsi="方正仿宋_GBK" w:eastAsia="方正仿宋_GBK" w:cs="方正仿宋_GBK"/>
          <w:snapToGrid w:val="0"/>
          <w:color w:val="auto"/>
          <w:spacing w:val="3"/>
          <w:kern w:val="0"/>
          <w:sz w:val="31"/>
          <w:szCs w:val="31"/>
          <w:lang w:val="en-US" w:eastAsia="zh-CN" w:bidi="ar-SA"/>
        </w:rPr>
        <w:t>加强前期市场调研，提升预算编制质量；在执行过程中加强监控监督，及时整改问题调整预算；加强对项目全过程管控，切实加强对项目资金的监督管理，及时按合同约定支付进度款项，合理加快项目建设经费预算执行进度。</w:t>
      </w:r>
    </w:p>
    <w:bookmarkEnd w:id="14"/>
    <w:p w14:paraId="58EB6676">
      <w:pPr>
        <w:keepNext w:val="0"/>
        <w:keepLines w:val="0"/>
        <w:pageBreakBefore w:val="0"/>
        <w:widowControl/>
        <w:numPr>
          <w:ilvl w:val="0"/>
          <w:numId w:val="0"/>
        </w:numPr>
        <w:kinsoku/>
        <w:wordWrap/>
        <w:overflowPunct w:val="0"/>
        <w:topLinePunct w:val="0"/>
        <w:autoSpaceDE/>
        <w:autoSpaceDN/>
        <w:bidi w:val="0"/>
        <w:snapToGrid/>
        <w:spacing w:line="550" w:lineRule="exact"/>
        <w:ind w:firstLine="632" w:firstLineChars="200"/>
        <w:jc w:val="both"/>
        <w:outlineLvl w:val="9"/>
        <w:rPr>
          <w:rFonts w:hint="default"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snapToGrid w:val="0"/>
          <w:color w:val="auto"/>
          <w:spacing w:val="3"/>
          <w:kern w:val="0"/>
          <w:sz w:val="31"/>
          <w:szCs w:val="31"/>
          <w:lang w:val="en-US" w:eastAsia="zh-CN" w:bidi="ar-SA"/>
        </w:rPr>
        <w:t>4．</w:t>
      </w:r>
      <w:r>
        <w:rPr>
          <w:rFonts w:hint="default" w:ascii="方正仿宋_GBK" w:hAnsi="方正仿宋_GBK" w:eastAsia="方正仿宋_GBK" w:cs="方正仿宋_GBK"/>
          <w:b w:val="0"/>
          <w:bCs w:val="0"/>
          <w:color w:val="auto"/>
          <w:sz w:val="32"/>
          <w:szCs w:val="32"/>
          <w:highlight w:val="none"/>
          <w:lang w:val="en-US" w:eastAsia="zh-CN"/>
        </w:rPr>
        <w:t>基础设施建设项目</w:t>
      </w:r>
    </w:p>
    <w:p w14:paraId="598E15D0">
      <w:pPr>
        <w:keepNext w:val="0"/>
        <w:keepLines w:val="0"/>
        <w:widowControl/>
        <w:suppressLineNumbers w:val="0"/>
        <w:jc w:val="left"/>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rPr>
        <w:t>绩效自评综述：该类项目为嘉禾县珠泉消防救援站提质改造工程</w:t>
      </w:r>
      <w:r>
        <w:rPr>
          <w:rFonts w:hint="eastAsia" w:ascii="方正仿宋_GBK" w:hAnsi="方正仿宋_GBK" w:eastAsia="方正仿宋_GBK" w:cs="方正仿宋_GBK"/>
          <w:b w:val="0"/>
          <w:bCs w:val="0"/>
          <w:color w:val="auto"/>
          <w:sz w:val="32"/>
          <w:szCs w:val="32"/>
          <w:highlight w:val="none"/>
          <w:lang w:val="en-US" w:eastAsia="zh-CN"/>
        </w:rPr>
        <w:t>和</w:t>
      </w:r>
      <w:r>
        <w:rPr>
          <w:rFonts w:hint="eastAsia" w:ascii="方正仿宋_GBK" w:hAnsi="方正仿宋_GBK" w:eastAsia="方正仿宋_GBK" w:cs="方正仿宋_GBK"/>
          <w:b w:val="0"/>
          <w:bCs w:val="0"/>
          <w:color w:val="auto"/>
          <w:sz w:val="32"/>
          <w:szCs w:val="32"/>
          <w:highlight w:val="none"/>
        </w:rPr>
        <w:t>嘉禾县消防大队第二消防站建设项目EPC总承包</w:t>
      </w:r>
      <w:r>
        <w:rPr>
          <w:rFonts w:hint="eastAsia" w:ascii="方正仿宋_GBK" w:hAnsi="方正仿宋_GBK" w:eastAsia="方正仿宋_GBK" w:cs="方正仿宋_GBK"/>
          <w:b w:val="0"/>
          <w:bCs w:val="0"/>
          <w:color w:val="auto"/>
          <w:sz w:val="32"/>
          <w:szCs w:val="32"/>
          <w:highlight w:val="none"/>
          <w:lang w:eastAsia="zh-CN"/>
        </w:rPr>
        <w:t>项目。项目</w:t>
      </w:r>
      <w:r>
        <w:rPr>
          <w:rFonts w:hint="eastAsia" w:ascii="方正仿宋_GBK" w:hAnsi="方正仿宋_GBK" w:eastAsia="方正仿宋_GBK" w:cs="方正仿宋_GBK"/>
          <w:b w:val="0"/>
          <w:bCs w:val="0"/>
          <w:color w:val="auto"/>
          <w:sz w:val="32"/>
          <w:szCs w:val="32"/>
          <w:highlight w:val="none"/>
        </w:rPr>
        <w:t>全年预算</w:t>
      </w:r>
      <w:r>
        <w:rPr>
          <w:rFonts w:hint="eastAsia" w:ascii="方正仿宋_GBK" w:hAnsi="方正仿宋_GBK" w:eastAsia="方正仿宋_GBK" w:cs="方正仿宋_GBK"/>
          <w:b w:val="0"/>
          <w:bCs w:val="0"/>
          <w:color w:val="auto"/>
          <w:sz w:val="32"/>
          <w:szCs w:val="32"/>
          <w:highlight w:val="none"/>
          <w:lang w:val="en-US" w:eastAsia="zh-CN"/>
        </w:rPr>
        <w:t>353.34</w:t>
      </w:r>
      <w:r>
        <w:rPr>
          <w:rFonts w:hint="eastAsia" w:ascii="方正仿宋_GBK" w:hAnsi="方正仿宋_GBK" w:eastAsia="方正仿宋_GBK" w:cs="方正仿宋_GBK"/>
          <w:b w:val="0"/>
          <w:bCs w:val="0"/>
          <w:color w:val="auto"/>
          <w:sz w:val="32"/>
          <w:szCs w:val="32"/>
          <w:highlight w:val="none"/>
        </w:rPr>
        <w:t>万元，全年实际支出</w:t>
      </w:r>
      <w:r>
        <w:rPr>
          <w:rFonts w:hint="eastAsia" w:ascii="方正仿宋_GBK" w:hAnsi="方正仿宋_GBK" w:eastAsia="方正仿宋_GBK" w:cs="方正仿宋_GBK"/>
          <w:b w:val="0"/>
          <w:bCs w:val="0"/>
          <w:color w:val="auto"/>
          <w:sz w:val="32"/>
          <w:szCs w:val="32"/>
          <w:highlight w:val="none"/>
          <w:lang w:val="en-US" w:eastAsia="zh-CN"/>
        </w:rPr>
        <w:t>158.24</w:t>
      </w:r>
      <w:r>
        <w:rPr>
          <w:rFonts w:hint="eastAsia" w:ascii="方正仿宋_GBK" w:hAnsi="方正仿宋_GBK" w:eastAsia="方正仿宋_GBK" w:cs="方正仿宋_GBK"/>
          <w:b w:val="0"/>
          <w:bCs w:val="0"/>
          <w:color w:val="auto"/>
          <w:sz w:val="32"/>
          <w:szCs w:val="32"/>
          <w:highlight w:val="none"/>
        </w:rPr>
        <w:t>万元，预算执行率</w:t>
      </w:r>
      <w:r>
        <w:rPr>
          <w:rFonts w:hint="eastAsia" w:ascii="方正仿宋_GBK" w:hAnsi="方正仿宋_GBK" w:eastAsia="方正仿宋_GBK" w:cs="方正仿宋_GBK"/>
          <w:b w:val="0"/>
          <w:bCs w:val="0"/>
          <w:color w:val="auto"/>
          <w:sz w:val="32"/>
          <w:szCs w:val="32"/>
          <w:highlight w:val="none"/>
          <w:lang w:val="en-US" w:eastAsia="zh-CN"/>
        </w:rPr>
        <w:t>44.78</w:t>
      </w:r>
      <w:r>
        <w:rPr>
          <w:rFonts w:hint="eastAsia" w:ascii="方正仿宋_GBK" w:hAnsi="方正仿宋_GBK" w:eastAsia="方正仿宋_GBK" w:cs="方正仿宋_GBK"/>
          <w:b w:val="0"/>
          <w:bCs w:val="0"/>
          <w:color w:val="auto"/>
          <w:sz w:val="32"/>
          <w:szCs w:val="32"/>
          <w:highlight w:val="none"/>
        </w:rPr>
        <w:t>%。</w:t>
      </w:r>
      <w:r>
        <w:rPr>
          <w:rFonts w:hint="eastAsia" w:ascii="方正仿宋_GBK" w:hAnsi="方正仿宋_GBK" w:eastAsia="方正仿宋_GBK" w:cs="方正仿宋_GBK"/>
          <w:b/>
          <w:bCs/>
          <w:snapToGrid w:val="0"/>
          <w:color w:val="auto"/>
          <w:spacing w:val="3"/>
          <w:kern w:val="0"/>
          <w:sz w:val="31"/>
          <w:szCs w:val="31"/>
          <w:lang w:val="en-US" w:eastAsia="zh-CN" w:bidi="ar-SA"/>
        </w:rPr>
        <w:t>存在的问题及原因：</w:t>
      </w:r>
      <w:r>
        <w:rPr>
          <w:rFonts w:hint="eastAsia" w:ascii="方正仿宋_GBK" w:hAnsi="方正仿宋_GBK" w:eastAsia="方正仿宋_GBK" w:cs="方正仿宋_GBK"/>
          <w:b w:val="0"/>
          <w:bCs w:val="0"/>
          <w:color w:val="auto"/>
          <w:sz w:val="32"/>
          <w:szCs w:val="32"/>
          <w:highlight w:val="none"/>
          <w:lang w:val="en-US" w:eastAsia="zh-CN"/>
        </w:rPr>
        <w:t>一是嘉禾县珠泉消防救援站提质改造工程现阶段正开展竣工结算审计工作，审计流程周期较长，致使项目整体实施进度滞后，未能按期完成全部建设及收尾工作；二是嘉禾县消防大队第二消防站建设项目EPC总承包项目受地方财政资金调度紧张、资金拨付节奏放缓影响，项目尾款未能按时足额支付，制约了项目闭环落地，影响项目整体执行成效。</w:t>
      </w:r>
      <w:r>
        <w:rPr>
          <w:rFonts w:hint="eastAsia" w:ascii="方正仿宋_GBK" w:hAnsi="方正仿宋_GBK" w:eastAsia="方正仿宋_GBK" w:cs="方正仿宋_GBK"/>
          <w:b/>
          <w:bCs/>
          <w:snapToGrid w:val="0"/>
          <w:color w:val="auto"/>
          <w:spacing w:val="3"/>
          <w:kern w:val="0"/>
          <w:sz w:val="31"/>
          <w:szCs w:val="31"/>
          <w:lang w:val="en-US" w:eastAsia="zh-CN" w:bidi="ar-SA"/>
        </w:rPr>
        <w:t>下一步改进措施</w:t>
      </w:r>
      <w:r>
        <w:rPr>
          <w:rFonts w:hint="eastAsia" w:ascii="方正仿宋_GBK" w:hAnsi="方正仿宋_GBK" w:eastAsia="方正仿宋_GBK" w:cs="方正仿宋_GBK"/>
          <w:b/>
          <w:bCs/>
          <w:color w:val="auto"/>
          <w:sz w:val="32"/>
          <w:szCs w:val="32"/>
          <w:highlight w:val="none"/>
          <w:lang w:val="en-US" w:eastAsia="zh-CN"/>
        </w:rPr>
        <w:t>：</w:t>
      </w:r>
      <w:r>
        <w:rPr>
          <w:rFonts w:hint="eastAsia" w:ascii="方正仿宋_GBK" w:hAnsi="方正仿宋_GBK" w:eastAsia="方正仿宋_GBK" w:cs="方正仿宋_GBK"/>
          <w:b w:val="0"/>
          <w:bCs w:val="0"/>
          <w:color w:val="auto"/>
          <w:sz w:val="32"/>
          <w:szCs w:val="32"/>
          <w:highlight w:val="none"/>
          <w:lang w:val="en-US" w:eastAsia="zh-CN"/>
        </w:rPr>
        <w:t>专人专项跟进项目竣工结算审计工作，及时补齐资料、整改问题，压缩审计时限，加快项目收尾验收，切实扭转项目进度滞后问题。</w:t>
      </w:r>
    </w:p>
    <w:p w14:paraId="6450E267">
      <w:pPr>
        <w:keepNext w:val="0"/>
        <w:keepLines w:val="0"/>
        <w:widowControl/>
        <w:suppressLineNumbers w:val="0"/>
        <w:jc w:val="left"/>
        <w:rPr>
          <w:rFonts w:hint="eastAsia" w:ascii="方正仿宋_GBK" w:hAnsi="方正仿宋_GBK" w:eastAsia="方正仿宋_GBK" w:cs="方正仿宋_GBK"/>
          <w:b w:val="0"/>
          <w:bCs w:val="0"/>
          <w:color w:val="auto"/>
          <w:sz w:val="32"/>
          <w:szCs w:val="32"/>
          <w:highlight w:val="none"/>
          <w:lang w:val="en-US" w:eastAsia="zh-CN"/>
        </w:rPr>
      </w:pPr>
    </w:p>
    <w:p w14:paraId="39AA355E">
      <w:pPr>
        <w:pStyle w:val="2"/>
        <w:rPr>
          <w:rFonts w:hint="eastAsia" w:ascii="方正仿宋_GBK" w:hAnsi="方正仿宋_GBK" w:eastAsia="方正仿宋_GBK" w:cs="方正仿宋_GBK"/>
          <w:b w:val="0"/>
          <w:bCs w:val="0"/>
          <w:color w:val="auto"/>
          <w:sz w:val="32"/>
          <w:szCs w:val="32"/>
          <w:highlight w:val="none"/>
          <w:lang w:val="en-US" w:eastAsia="zh-CN"/>
        </w:rPr>
      </w:pPr>
    </w:p>
    <w:p w14:paraId="4E495346">
      <w:pPr>
        <w:pStyle w:val="2"/>
        <w:rPr>
          <w:rFonts w:hint="eastAsia" w:ascii="方正仿宋_GBK" w:hAnsi="方正仿宋_GBK" w:eastAsia="方正仿宋_GBK" w:cs="方正仿宋_GBK"/>
          <w:b w:val="0"/>
          <w:bCs w:val="0"/>
          <w:color w:val="auto"/>
          <w:sz w:val="32"/>
          <w:szCs w:val="32"/>
          <w:highlight w:val="none"/>
          <w:lang w:val="en-US" w:eastAsia="zh-CN"/>
        </w:rPr>
      </w:pPr>
    </w:p>
    <w:p w14:paraId="2D3F5CF1">
      <w:pPr>
        <w:pStyle w:val="2"/>
        <w:rPr>
          <w:rFonts w:hint="eastAsia" w:ascii="方正仿宋_GBK" w:hAnsi="方正仿宋_GBK" w:eastAsia="方正仿宋_GBK" w:cs="方正仿宋_GBK"/>
          <w:b w:val="0"/>
          <w:bCs w:val="0"/>
          <w:color w:val="auto"/>
          <w:sz w:val="32"/>
          <w:szCs w:val="32"/>
          <w:highlight w:val="none"/>
          <w:lang w:val="en-US" w:eastAsia="zh-CN"/>
        </w:rPr>
      </w:pPr>
    </w:p>
    <w:p w14:paraId="7CD07E19">
      <w:pPr>
        <w:pStyle w:val="2"/>
        <w:rPr>
          <w:rFonts w:hint="eastAsia" w:ascii="方正仿宋_GBK" w:hAnsi="方正仿宋_GBK" w:eastAsia="方正仿宋_GBK" w:cs="方正仿宋_GBK"/>
          <w:b w:val="0"/>
          <w:bCs w:val="0"/>
          <w:color w:val="auto"/>
          <w:sz w:val="32"/>
          <w:szCs w:val="32"/>
          <w:highlight w:val="none"/>
          <w:lang w:val="en-US" w:eastAsia="zh-CN"/>
        </w:rPr>
      </w:pPr>
    </w:p>
    <w:p w14:paraId="172AA926">
      <w:pPr>
        <w:pStyle w:val="2"/>
        <w:rPr>
          <w:rFonts w:hint="eastAsia" w:ascii="方正仿宋_GBK" w:hAnsi="方正仿宋_GBK" w:eastAsia="方正仿宋_GBK" w:cs="方正仿宋_GBK"/>
          <w:b w:val="0"/>
          <w:bCs w:val="0"/>
          <w:color w:val="auto"/>
          <w:sz w:val="32"/>
          <w:szCs w:val="32"/>
          <w:highlight w:val="none"/>
          <w:lang w:val="en-US" w:eastAsia="zh-CN"/>
        </w:rPr>
      </w:pPr>
    </w:p>
    <w:p w14:paraId="7E011780">
      <w:pPr>
        <w:pStyle w:val="2"/>
        <w:rPr>
          <w:rFonts w:hint="eastAsia" w:ascii="方正仿宋_GBK" w:hAnsi="方正仿宋_GBK" w:eastAsia="方正仿宋_GBK" w:cs="方正仿宋_GBK"/>
          <w:b w:val="0"/>
          <w:bCs w:val="0"/>
          <w:color w:val="auto"/>
          <w:sz w:val="32"/>
          <w:szCs w:val="32"/>
          <w:highlight w:val="none"/>
          <w:lang w:val="en-US" w:eastAsia="zh-CN"/>
        </w:rPr>
      </w:pPr>
    </w:p>
    <w:p w14:paraId="6F4F92A0">
      <w:pPr>
        <w:pStyle w:val="2"/>
        <w:rPr>
          <w:rFonts w:hint="eastAsia" w:ascii="方正仿宋_GBK" w:hAnsi="方正仿宋_GBK" w:eastAsia="方正仿宋_GBK" w:cs="方正仿宋_GBK"/>
          <w:b w:val="0"/>
          <w:bCs w:val="0"/>
          <w:color w:val="auto"/>
          <w:sz w:val="32"/>
          <w:szCs w:val="32"/>
          <w:highlight w:val="none"/>
          <w:lang w:val="en-US" w:eastAsia="zh-CN"/>
        </w:rPr>
      </w:pPr>
    </w:p>
    <w:p w14:paraId="3E66E21B">
      <w:pPr>
        <w:pStyle w:val="2"/>
        <w:rPr>
          <w:rFonts w:hint="eastAsia" w:ascii="方正仿宋_GBK" w:hAnsi="方正仿宋_GBK" w:eastAsia="方正仿宋_GBK" w:cs="方正仿宋_GBK"/>
          <w:b w:val="0"/>
          <w:bCs w:val="0"/>
          <w:color w:val="auto"/>
          <w:sz w:val="32"/>
          <w:szCs w:val="32"/>
          <w:highlight w:val="none"/>
          <w:lang w:val="en-US" w:eastAsia="zh-CN"/>
        </w:rPr>
      </w:pPr>
    </w:p>
    <w:p w14:paraId="41D7ADD8">
      <w:pPr>
        <w:keepNext w:val="0"/>
        <w:keepLines w:val="0"/>
        <w:pageBreakBefore w:val="0"/>
        <w:wordWrap/>
        <w:overflowPunct w:val="0"/>
        <w:topLinePunct w:val="0"/>
        <w:bidi w:val="0"/>
        <w:spacing w:line="600" w:lineRule="exact"/>
        <w:ind w:right="0"/>
        <w:jc w:val="both"/>
        <w:textAlignment w:val="baseline"/>
        <w:outlineLvl w:val="9"/>
        <w:rPr>
          <w:rFonts w:hint="eastAsia" w:ascii="方正仿宋_GBK" w:hAnsi="方正仿宋_GBK" w:eastAsia="方正仿宋_GBK" w:cs="方正仿宋_GBK"/>
          <w:snapToGrid/>
          <w:color w:val="000000"/>
          <w:kern w:val="0"/>
          <w:sz w:val="32"/>
          <w:szCs w:val="32"/>
          <w:lang w:val="en-US" w:eastAsia="zh-CN" w:bidi="zh-CN"/>
        </w:rPr>
      </w:pPr>
    </w:p>
    <w:tbl>
      <w:tblPr>
        <w:tblStyle w:val="32"/>
        <w:tblW w:w="10120" w:type="dxa"/>
        <w:tblInd w:w="-5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3"/>
        <w:gridCol w:w="1048"/>
        <w:gridCol w:w="1255"/>
        <w:gridCol w:w="739"/>
        <w:gridCol w:w="1033"/>
        <w:gridCol w:w="1054"/>
        <w:gridCol w:w="1233"/>
        <w:gridCol w:w="768"/>
        <w:gridCol w:w="723"/>
        <w:gridCol w:w="837"/>
        <w:gridCol w:w="707"/>
      </w:tblGrid>
      <w:tr w14:paraId="4B247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 w:hRule="atLeast"/>
        </w:trPr>
        <w:tc>
          <w:tcPr>
            <w:tcW w:w="10120" w:type="dxa"/>
            <w:gridSpan w:val="11"/>
            <w:tcBorders>
              <w:top w:val="nil"/>
              <w:left w:val="nil"/>
              <w:bottom w:val="nil"/>
              <w:right w:val="nil"/>
            </w:tcBorders>
            <w:shd w:val="clear" w:color="auto" w:fill="auto"/>
            <w:noWrap/>
            <w:vAlign w:val="center"/>
          </w:tcPr>
          <w:p w14:paraId="7A168AF9">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郴州支队嘉禾大队伙食补助费项目绩效自评表</w:t>
            </w:r>
          </w:p>
        </w:tc>
      </w:tr>
      <w:tr w14:paraId="31921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10120" w:type="dxa"/>
            <w:gridSpan w:val="11"/>
            <w:tcBorders>
              <w:top w:val="nil"/>
              <w:left w:val="nil"/>
              <w:bottom w:val="nil"/>
              <w:right w:val="nil"/>
            </w:tcBorders>
            <w:shd w:val="clear" w:color="auto" w:fill="auto"/>
            <w:noWrap/>
            <w:vAlign w:val="center"/>
          </w:tcPr>
          <w:p w14:paraId="35EB1A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年度）</w:t>
            </w:r>
          </w:p>
        </w:tc>
      </w:tr>
      <w:tr w14:paraId="15880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17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79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34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AE73743">
            <w:pPr>
              <w:keepNext w:val="0"/>
              <w:keepLines w:val="0"/>
              <w:widowControl/>
              <w:suppressLineNumbers w:val="0"/>
              <w:ind w:firstLine="1980" w:firstLineChars="110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郴州支队嘉禾大队伙食补助费</w:t>
            </w:r>
          </w:p>
        </w:tc>
      </w:tr>
      <w:tr w14:paraId="14E55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17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C3B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02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A07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 国家消防救援局</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13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BE5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嘉禾县消防救援大队</w:t>
            </w:r>
          </w:p>
        </w:tc>
      </w:tr>
      <w:tr w14:paraId="1C60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177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69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4D4F01">
            <w:pPr>
              <w:jc w:val="center"/>
              <w:rPr>
                <w:rFonts w:hint="eastAsia" w:ascii="宋体" w:hAnsi="宋体" w:eastAsia="宋体" w:cs="宋体"/>
                <w:i w:val="0"/>
                <w:iCs w:val="0"/>
                <w:color w:val="000000"/>
                <w:sz w:val="18"/>
                <w:szCs w:val="18"/>
                <w:u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6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BE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F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FA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0F0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1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2DB1D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D79B2">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746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5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34.83</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6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34.83</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B35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34.</w:t>
            </w:r>
            <w:r>
              <w:rPr>
                <w:rFonts w:hint="eastAsia" w:ascii="宋体" w:hAnsi="宋体" w:cs="宋体"/>
                <w:i w:val="0"/>
                <w:iCs w:val="0"/>
                <w:color w:val="000000"/>
                <w:kern w:val="0"/>
                <w:sz w:val="22"/>
                <w:szCs w:val="22"/>
                <w:u w:val="none"/>
                <w:lang w:val="en-US" w:eastAsia="zh-CN" w:bidi="ar"/>
              </w:rPr>
              <w:t>77</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13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7C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99.83</w:t>
            </w:r>
            <w:r>
              <w:rPr>
                <w:rFonts w:hint="eastAsia" w:ascii="宋体" w:hAnsi="宋体" w:eastAsia="宋体" w:cs="宋体"/>
                <w:i w:val="0"/>
                <w:iCs w:val="0"/>
                <w:color w:val="000000"/>
                <w:kern w:val="0"/>
                <w:sz w:val="18"/>
                <w:szCs w:val="18"/>
                <w:u w:val="none"/>
                <w:lang w:val="en-US" w:eastAsia="zh-CN" w:bidi="ar"/>
              </w:rPr>
              <w:t>%</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08A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10.0</w:t>
            </w:r>
          </w:p>
        </w:tc>
      </w:tr>
      <w:tr w14:paraId="39FC8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3D4AC">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EC0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其中：财政拨款</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9F16">
            <w:pPr>
              <w:keepNext w:val="0"/>
              <w:keepLines w:val="0"/>
              <w:widowControl/>
              <w:suppressLineNumbers w:val="0"/>
              <w:ind w:firstLine="220"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34.28</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5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34.28</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13C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34.2</w:t>
            </w:r>
            <w:r>
              <w:rPr>
                <w:rFonts w:hint="eastAsia" w:ascii="宋体" w:hAnsi="宋体" w:cs="宋体"/>
                <w:i w:val="0"/>
                <w:iCs w:val="0"/>
                <w:color w:val="000000"/>
                <w:kern w:val="0"/>
                <w:sz w:val="22"/>
                <w:szCs w:val="22"/>
                <w:u w:val="none"/>
                <w:lang w:val="en-US" w:eastAsia="zh-CN" w:bidi="ar"/>
              </w:rPr>
              <w:t>2</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9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23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AAD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01060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8C119">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nil"/>
            </w:tcBorders>
            <w:shd w:val="clear" w:color="auto" w:fill="auto"/>
            <w:vAlign w:val="center"/>
          </w:tcPr>
          <w:p w14:paraId="0201A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上年结转</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901E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0.55</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682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0.55</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7FD2">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0.55</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40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29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4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6B35E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575D4">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F11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其他资金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01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0.00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60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0.00</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B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E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CF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96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EEF8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12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w:t>
            </w:r>
          </w:p>
        </w:tc>
        <w:tc>
          <w:tcPr>
            <w:tcW w:w="512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682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9E68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4181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CEE25">
            <w:pPr>
              <w:jc w:val="center"/>
              <w:rPr>
                <w:rFonts w:hint="eastAsia" w:ascii="宋体" w:hAnsi="宋体" w:eastAsia="宋体" w:cs="宋体"/>
                <w:i w:val="0"/>
                <w:iCs w:val="0"/>
                <w:color w:val="000000"/>
                <w:sz w:val="18"/>
                <w:szCs w:val="18"/>
                <w:u w:val="none"/>
              </w:rPr>
            </w:pPr>
          </w:p>
        </w:tc>
        <w:tc>
          <w:tcPr>
            <w:tcW w:w="5129"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B696A3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科学调剂伙食，保证消防救援指战员营养和体能消耗需要，提升队伍战斗力，预算执行率达到 95%以上。</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7DB5BE3">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根据消防救援队伍伙食补助保障标准和人员实力，足额做好消防指战员伙食保障，满足消防员日常作战所需营养物质，提升消防救援队战斗力，预算执行率达到9</w:t>
            </w:r>
            <w:r>
              <w:rPr>
                <w:rFonts w:hint="eastAsia" w:ascii="宋体" w:hAnsi="宋体" w:cs="宋体"/>
                <w:i w:val="0"/>
                <w:iCs w:val="0"/>
                <w:color w:val="000000"/>
                <w:kern w:val="0"/>
                <w:sz w:val="18"/>
                <w:szCs w:val="18"/>
                <w:u w:val="none"/>
                <w:lang w:val="en-US" w:eastAsia="zh-CN" w:bidi="ar"/>
              </w:rPr>
              <w:t>9.8</w:t>
            </w:r>
            <w:r>
              <w:rPr>
                <w:rFonts w:hint="eastAsia" w:ascii="宋体" w:hAnsi="宋体" w:eastAsia="宋体" w:cs="宋体"/>
                <w:i w:val="0"/>
                <w:iCs w:val="0"/>
                <w:color w:val="000000"/>
                <w:kern w:val="0"/>
                <w:sz w:val="18"/>
                <w:szCs w:val="18"/>
                <w:u w:val="none"/>
                <w:lang w:val="en-US" w:eastAsia="zh-CN" w:bidi="ar"/>
              </w:rPr>
              <w:t>%以上。</w:t>
            </w:r>
          </w:p>
        </w:tc>
      </w:tr>
      <w:tr w14:paraId="7B16F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6" w:hRule="atLeast"/>
        </w:trPr>
        <w:tc>
          <w:tcPr>
            <w:tcW w:w="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2F7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w:t>
            </w:r>
          </w:p>
        </w:tc>
        <w:tc>
          <w:tcPr>
            <w:tcW w:w="1048" w:type="dxa"/>
            <w:tcBorders>
              <w:top w:val="single" w:color="000000" w:sz="4" w:space="0"/>
              <w:left w:val="nil"/>
              <w:bottom w:val="single" w:color="000000" w:sz="4" w:space="0"/>
              <w:right w:val="single" w:color="000000" w:sz="4" w:space="0"/>
            </w:tcBorders>
            <w:shd w:val="clear" w:color="auto" w:fill="auto"/>
            <w:vAlign w:val="center"/>
          </w:tcPr>
          <w:p w14:paraId="0CD48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9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7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D2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30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5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9B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D6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544" w:type="dxa"/>
            <w:gridSpan w:val="2"/>
            <w:tcBorders>
              <w:top w:val="single" w:color="000000" w:sz="4" w:space="0"/>
              <w:left w:val="single" w:color="000000" w:sz="4" w:space="0"/>
              <w:bottom w:val="nil"/>
              <w:right w:val="single" w:color="000000" w:sz="4" w:space="0"/>
            </w:tcBorders>
            <w:shd w:val="clear" w:color="auto" w:fill="auto"/>
            <w:vAlign w:val="center"/>
          </w:tcPr>
          <w:p w14:paraId="13AE86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改进措施</w:t>
            </w:r>
          </w:p>
        </w:tc>
      </w:tr>
      <w:tr w14:paraId="63A02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729C5">
            <w:pPr>
              <w:jc w:val="center"/>
              <w:rPr>
                <w:rFonts w:hint="eastAsia" w:ascii="宋体" w:hAnsi="宋体" w:eastAsia="宋体" w:cs="宋体"/>
                <w:i w:val="0"/>
                <w:iCs w:val="0"/>
                <w:color w:val="000000"/>
                <w:sz w:val="18"/>
                <w:szCs w:val="18"/>
                <w:u w:val="none"/>
              </w:rPr>
            </w:pPr>
          </w:p>
        </w:tc>
        <w:tc>
          <w:tcPr>
            <w:tcW w:w="1048" w:type="dxa"/>
            <w:tcBorders>
              <w:top w:val="single" w:color="000000" w:sz="4" w:space="0"/>
              <w:left w:val="nil"/>
              <w:bottom w:val="nil"/>
              <w:right w:val="single" w:color="000000" w:sz="4" w:space="0"/>
            </w:tcBorders>
            <w:shd w:val="clear" w:color="auto" w:fill="auto"/>
            <w:vAlign w:val="center"/>
          </w:tcPr>
          <w:p w14:paraId="61ECBD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55" w:type="dxa"/>
            <w:tcBorders>
              <w:top w:val="single" w:color="000000" w:sz="4" w:space="0"/>
              <w:left w:val="single" w:color="000000" w:sz="4" w:space="0"/>
              <w:bottom w:val="nil"/>
              <w:right w:val="single" w:color="000000" w:sz="4" w:space="0"/>
            </w:tcBorders>
            <w:shd w:val="clear" w:color="auto" w:fill="auto"/>
            <w:vAlign w:val="center"/>
          </w:tcPr>
          <w:p w14:paraId="7828C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28E1CF4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预算成本控制情况</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B4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≤34.83万元</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CA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34.77</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4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48E9F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18</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vMerge w:val="restart"/>
            <w:tcBorders>
              <w:top w:val="single" w:color="000000" w:sz="4" w:space="0"/>
              <w:left w:val="single" w:color="000000" w:sz="4" w:space="0"/>
              <w:right w:val="single" w:color="000000" w:sz="4" w:space="0"/>
            </w:tcBorders>
            <w:shd w:val="clear" w:color="auto" w:fill="auto"/>
            <w:vAlign w:val="center"/>
          </w:tcPr>
          <w:p w14:paraId="1A76B248">
            <w:pPr>
              <w:keepNext w:val="0"/>
              <w:keepLines w:val="0"/>
              <w:pageBreakBefore w:val="0"/>
              <w:widowControl w:val="0"/>
              <w:tabs>
                <w:tab w:val="left" w:pos="411"/>
              </w:tabs>
              <w:kinsoku/>
              <w:wordWrap/>
              <w:overflowPunct/>
              <w:topLinePunct w:val="0"/>
              <w:autoSpaceDE/>
              <w:autoSpaceDN/>
              <w:bidi w:val="0"/>
              <w:adjustRightInd/>
              <w:snapToGrid/>
              <w:spacing w:line="240" w:lineRule="exact"/>
              <w:jc w:val="left"/>
              <w:textAlignment w:val="auto"/>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snapToGrid w:val="0"/>
                <w:color w:val="000000"/>
                <w:kern w:val="0"/>
                <w:sz w:val="18"/>
                <w:szCs w:val="18"/>
                <w:u w:val="none"/>
                <w:lang w:val="en-US" w:eastAsia="zh-CN" w:bidi="ar"/>
              </w:rPr>
              <w:t>伙食供应标准严格按照相关规定执行，足额保障了全体人员用餐需求，无克扣、截留资金情况，有效支撑了队伍战斗力建设，绩效目标实现情况良好。无明显问题，仅存在0.06万元的小额执行差异，主要系年底伙食采购零星结算尾差，不影响项目绩效实现。</w:t>
            </w:r>
          </w:p>
        </w:tc>
      </w:tr>
      <w:tr w14:paraId="6924E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8B089">
            <w:pPr>
              <w:jc w:val="center"/>
              <w:rPr>
                <w:rFonts w:hint="eastAsia" w:ascii="宋体" w:hAnsi="宋体" w:eastAsia="宋体" w:cs="宋体"/>
                <w:i w:val="0"/>
                <w:iCs w:val="0"/>
                <w:color w:val="000000"/>
                <w:sz w:val="18"/>
                <w:szCs w:val="18"/>
                <w:u w:val="none"/>
              </w:rPr>
            </w:pPr>
          </w:p>
        </w:tc>
        <w:tc>
          <w:tcPr>
            <w:tcW w:w="1048" w:type="dxa"/>
            <w:vMerge w:val="restart"/>
            <w:tcBorders>
              <w:top w:val="single" w:color="000000" w:sz="4" w:space="0"/>
              <w:left w:val="nil"/>
              <w:bottom w:val="nil"/>
              <w:right w:val="single" w:color="000000" w:sz="4" w:space="0"/>
            </w:tcBorders>
            <w:shd w:val="clear" w:color="auto" w:fill="auto"/>
            <w:vAlign w:val="center"/>
          </w:tcPr>
          <w:p w14:paraId="37858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255" w:type="dxa"/>
            <w:vMerge w:val="restart"/>
            <w:tcBorders>
              <w:top w:val="single" w:color="000000" w:sz="4" w:space="0"/>
              <w:left w:val="single" w:color="000000" w:sz="4" w:space="0"/>
              <w:bottom w:val="nil"/>
              <w:right w:val="single" w:color="000000" w:sz="4" w:space="0"/>
            </w:tcBorders>
            <w:shd w:val="clear" w:color="auto" w:fill="auto"/>
            <w:vAlign w:val="center"/>
          </w:tcPr>
          <w:p w14:paraId="71C133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39384B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专款专用率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D2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C5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901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15.0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64450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15</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vMerge w:val="continue"/>
            <w:tcBorders>
              <w:left w:val="single" w:color="000000" w:sz="4" w:space="0"/>
              <w:right w:val="single" w:color="000000" w:sz="4" w:space="0"/>
            </w:tcBorders>
            <w:shd w:val="clear" w:color="auto" w:fill="auto"/>
            <w:vAlign w:val="center"/>
          </w:tcPr>
          <w:p w14:paraId="200D8762">
            <w:pPr>
              <w:jc w:val="center"/>
              <w:rPr>
                <w:rFonts w:hint="eastAsia" w:ascii="宋体" w:hAnsi="宋体" w:eastAsia="宋体" w:cs="宋体"/>
                <w:i w:val="0"/>
                <w:iCs w:val="0"/>
                <w:color w:val="000000"/>
                <w:sz w:val="18"/>
                <w:szCs w:val="18"/>
                <w:u w:val="none"/>
              </w:rPr>
            </w:pPr>
          </w:p>
        </w:tc>
      </w:tr>
      <w:tr w14:paraId="3A5A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52484">
            <w:pPr>
              <w:jc w:val="center"/>
              <w:rPr>
                <w:rFonts w:hint="eastAsia" w:ascii="宋体" w:hAnsi="宋体" w:eastAsia="宋体" w:cs="宋体"/>
                <w:i w:val="0"/>
                <w:iCs w:val="0"/>
                <w:color w:val="000000"/>
                <w:sz w:val="18"/>
                <w:szCs w:val="18"/>
                <w:u w:val="none"/>
              </w:rPr>
            </w:pPr>
          </w:p>
        </w:tc>
        <w:tc>
          <w:tcPr>
            <w:tcW w:w="1048" w:type="dxa"/>
            <w:vMerge w:val="continue"/>
            <w:tcBorders>
              <w:top w:val="single" w:color="000000" w:sz="4" w:space="0"/>
              <w:left w:val="nil"/>
              <w:bottom w:val="nil"/>
              <w:right w:val="single" w:color="000000" w:sz="4" w:space="0"/>
            </w:tcBorders>
            <w:shd w:val="clear" w:color="auto" w:fill="auto"/>
            <w:vAlign w:val="center"/>
          </w:tcPr>
          <w:p w14:paraId="374CA8E1">
            <w:pPr>
              <w:jc w:val="center"/>
              <w:rPr>
                <w:rFonts w:hint="eastAsia" w:ascii="宋体" w:hAnsi="宋体" w:eastAsia="宋体" w:cs="宋体"/>
                <w:i w:val="0"/>
                <w:iCs w:val="0"/>
                <w:color w:val="000000"/>
                <w:sz w:val="18"/>
                <w:szCs w:val="18"/>
                <w:u w:val="none"/>
              </w:rPr>
            </w:pPr>
          </w:p>
        </w:tc>
        <w:tc>
          <w:tcPr>
            <w:tcW w:w="1255" w:type="dxa"/>
            <w:vMerge w:val="continue"/>
            <w:tcBorders>
              <w:top w:val="single" w:color="000000" w:sz="4" w:space="0"/>
              <w:left w:val="single" w:color="000000" w:sz="4" w:space="0"/>
              <w:bottom w:val="nil"/>
              <w:right w:val="single" w:color="000000" w:sz="4" w:space="0"/>
            </w:tcBorders>
            <w:shd w:val="clear" w:color="auto" w:fill="auto"/>
            <w:vAlign w:val="center"/>
          </w:tcPr>
          <w:p w14:paraId="7B695640">
            <w:pPr>
              <w:jc w:val="center"/>
              <w:rPr>
                <w:rFonts w:hint="eastAsia" w:ascii="宋体" w:hAnsi="宋体" w:eastAsia="宋体" w:cs="宋体"/>
                <w:i w:val="0"/>
                <w:iCs w:val="0"/>
                <w:color w:val="000000"/>
                <w:sz w:val="18"/>
                <w:szCs w:val="18"/>
                <w:u w:val="none"/>
              </w:rPr>
            </w:pP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407218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预算执行率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EB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E1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99.00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4024">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15.0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668EFB37">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15.0</w:t>
            </w:r>
          </w:p>
        </w:tc>
        <w:tc>
          <w:tcPr>
            <w:tcW w:w="1544" w:type="dxa"/>
            <w:gridSpan w:val="2"/>
            <w:vMerge w:val="continue"/>
            <w:tcBorders>
              <w:left w:val="single" w:color="000000" w:sz="4" w:space="0"/>
              <w:right w:val="single" w:color="000000" w:sz="4" w:space="0"/>
            </w:tcBorders>
            <w:shd w:val="clear" w:color="auto" w:fill="auto"/>
            <w:vAlign w:val="center"/>
          </w:tcPr>
          <w:p w14:paraId="188E24E4">
            <w:pPr>
              <w:jc w:val="center"/>
              <w:rPr>
                <w:rFonts w:hint="eastAsia" w:ascii="宋体" w:hAnsi="宋体" w:eastAsia="宋体" w:cs="宋体"/>
                <w:i w:val="0"/>
                <w:iCs w:val="0"/>
                <w:color w:val="000000"/>
                <w:sz w:val="18"/>
                <w:szCs w:val="18"/>
                <w:u w:val="none"/>
              </w:rPr>
            </w:pPr>
          </w:p>
        </w:tc>
      </w:tr>
      <w:tr w14:paraId="54AD0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8A1DC">
            <w:pPr>
              <w:jc w:val="center"/>
              <w:rPr>
                <w:rFonts w:hint="eastAsia" w:ascii="宋体" w:hAnsi="宋体" w:eastAsia="宋体" w:cs="宋体"/>
                <w:i w:val="0"/>
                <w:iCs w:val="0"/>
                <w:color w:val="000000"/>
                <w:sz w:val="18"/>
                <w:szCs w:val="18"/>
                <w:u w:val="none"/>
              </w:rPr>
            </w:pPr>
          </w:p>
        </w:tc>
        <w:tc>
          <w:tcPr>
            <w:tcW w:w="1048" w:type="dxa"/>
            <w:vMerge w:val="continue"/>
            <w:tcBorders>
              <w:top w:val="single" w:color="000000" w:sz="4" w:space="0"/>
              <w:left w:val="nil"/>
              <w:bottom w:val="nil"/>
              <w:right w:val="single" w:color="000000" w:sz="4" w:space="0"/>
            </w:tcBorders>
            <w:shd w:val="clear" w:color="auto" w:fill="auto"/>
            <w:vAlign w:val="center"/>
          </w:tcPr>
          <w:p w14:paraId="26296E72">
            <w:pPr>
              <w:jc w:val="center"/>
              <w:rPr>
                <w:rFonts w:hint="eastAsia" w:ascii="宋体" w:hAnsi="宋体" w:eastAsia="宋体" w:cs="宋体"/>
                <w:i w:val="0"/>
                <w:iCs w:val="0"/>
                <w:color w:val="000000"/>
                <w:sz w:val="18"/>
                <w:szCs w:val="18"/>
                <w:u w:val="none"/>
              </w:rPr>
            </w:pPr>
          </w:p>
        </w:tc>
        <w:tc>
          <w:tcPr>
            <w:tcW w:w="1255" w:type="dxa"/>
            <w:vMerge w:val="continue"/>
            <w:tcBorders>
              <w:top w:val="single" w:color="000000" w:sz="4" w:space="0"/>
              <w:left w:val="single" w:color="000000" w:sz="4" w:space="0"/>
              <w:bottom w:val="nil"/>
              <w:right w:val="single" w:color="000000" w:sz="4" w:space="0"/>
            </w:tcBorders>
            <w:shd w:val="clear" w:color="auto" w:fill="auto"/>
            <w:vAlign w:val="center"/>
          </w:tcPr>
          <w:p w14:paraId="721C9EBD">
            <w:pPr>
              <w:jc w:val="center"/>
              <w:rPr>
                <w:rFonts w:hint="eastAsia" w:ascii="宋体" w:hAnsi="宋体" w:eastAsia="宋体" w:cs="宋体"/>
                <w:i w:val="0"/>
                <w:iCs w:val="0"/>
                <w:color w:val="000000"/>
                <w:sz w:val="18"/>
                <w:szCs w:val="18"/>
                <w:u w:val="none"/>
              </w:rPr>
            </w:pP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005337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项目周期内完成采购</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A6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3E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7BC5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3B3C091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w:t>
            </w:r>
            <w:r>
              <w:rPr>
                <w:rFonts w:hint="eastAsia" w:ascii="宋体" w:hAnsi="宋体" w:eastAsia="宋体" w:cs="宋体"/>
                <w:i w:val="0"/>
                <w:iCs w:val="0"/>
                <w:color w:val="000000"/>
                <w:kern w:val="0"/>
                <w:sz w:val="18"/>
                <w:szCs w:val="18"/>
                <w:u w:val="none"/>
                <w:lang w:val="en-US" w:eastAsia="zh-CN" w:bidi="ar"/>
              </w:rPr>
              <w:t>.</w:t>
            </w:r>
            <w:r>
              <w:rPr>
                <w:rFonts w:hint="eastAsia" w:ascii="宋体" w:hAnsi="宋体" w:cs="宋体"/>
                <w:i w:val="0"/>
                <w:iCs w:val="0"/>
                <w:color w:val="000000"/>
                <w:kern w:val="0"/>
                <w:sz w:val="18"/>
                <w:szCs w:val="18"/>
                <w:u w:val="none"/>
                <w:lang w:val="en-US" w:eastAsia="zh-CN" w:bidi="ar"/>
              </w:rPr>
              <w:t>5</w:t>
            </w:r>
          </w:p>
        </w:tc>
        <w:tc>
          <w:tcPr>
            <w:tcW w:w="1544" w:type="dxa"/>
            <w:gridSpan w:val="2"/>
            <w:vMerge w:val="continue"/>
            <w:tcBorders>
              <w:left w:val="single" w:color="000000" w:sz="4" w:space="0"/>
              <w:right w:val="single" w:color="000000" w:sz="4" w:space="0"/>
            </w:tcBorders>
            <w:shd w:val="clear" w:color="auto" w:fill="auto"/>
            <w:vAlign w:val="center"/>
          </w:tcPr>
          <w:p w14:paraId="236E46B0">
            <w:pPr>
              <w:jc w:val="center"/>
              <w:rPr>
                <w:rFonts w:hint="eastAsia" w:ascii="宋体" w:hAnsi="宋体" w:eastAsia="宋体" w:cs="宋体"/>
                <w:i w:val="0"/>
                <w:iCs w:val="0"/>
                <w:color w:val="000000"/>
                <w:sz w:val="18"/>
                <w:szCs w:val="18"/>
                <w:u w:val="none"/>
              </w:rPr>
            </w:pPr>
          </w:p>
        </w:tc>
      </w:tr>
      <w:tr w14:paraId="00606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F22CF">
            <w:pPr>
              <w:jc w:val="center"/>
              <w:rPr>
                <w:rFonts w:hint="eastAsia" w:ascii="宋体" w:hAnsi="宋体" w:eastAsia="宋体" w:cs="宋体"/>
                <w:i w:val="0"/>
                <w:iCs w:val="0"/>
                <w:color w:val="000000"/>
                <w:sz w:val="18"/>
                <w:szCs w:val="18"/>
                <w:u w:val="none"/>
              </w:rPr>
            </w:pPr>
          </w:p>
        </w:tc>
        <w:tc>
          <w:tcPr>
            <w:tcW w:w="1048" w:type="dxa"/>
            <w:tcBorders>
              <w:top w:val="single" w:color="000000" w:sz="4" w:space="0"/>
              <w:left w:val="nil"/>
              <w:bottom w:val="single" w:color="auto" w:sz="4" w:space="0"/>
              <w:right w:val="single" w:color="000000" w:sz="4" w:space="0"/>
            </w:tcBorders>
            <w:shd w:val="clear" w:color="auto" w:fill="auto"/>
            <w:vAlign w:val="center"/>
          </w:tcPr>
          <w:p w14:paraId="202C8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255" w:type="dxa"/>
            <w:tcBorders>
              <w:top w:val="single" w:color="000000" w:sz="4" w:space="0"/>
              <w:left w:val="single" w:color="000000" w:sz="4" w:space="0"/>
              <w:bottom w:val="single" w:color="auto" w:sz="4" w:space="0"/>
              <w:right w:val="single" w:color="000000" w:sz="4" w:space="0"/>
            </w:tcBorders>
            <w:shd w:val="clear" w:color="auto" w:fill="auto"/>
            <w:vAlign w:val="center"/>
          </w:tcPr>
          <w:p w14:paraId="40AB0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6CC43B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基层消防救援指战员保持充沛体力，进一步提升战斗力</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C9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C7C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C0C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60B4C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18</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vMerge w:val="continue"/>
            <w:tcBorders>
              <w:left w:val="single" w:color="000000" w:sz="4" w:space="0"/>
              <w:right w:val="single" w:color="000000" w:sz="4" w:space="0"/>
            </w:tcBorders>
            <w:shd w:val="clear" w:color="auto" w:fill="auto"/>
            <w:vAlign w:val="center"/>
          </w:tcPr>
          <w:p w14:paraId="49F3D528">
            <w:pPr>
              <w:jc w:val="center"/>
              <w:rPr>
                <w:rFonts w:hint="eastAsia" w:ascii="宋体" w:hAnsi="宋体" w:eastAsia="宋体" w:cs="宋体"/>
                <w:i w:val="0"/>
                <w:iCs w:val="0"/>
                <w:color w:val="000000"/>
                <w:sz w:val="18"/>
                <w:szCs w:val="18"/>
                <w:u w:val="none"/>
              </w:rPr>
            </w:pPr>
          </w:p>
        </w:tc>
      </w:tr>
      <w:tr w14:paraId="609A2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723"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00498B5">
            <w:pPr>
              <w:jc w:val="center"/>
              <w:rPr>
                <w:rFonts w:hint="eastAsia" w:ascii="宋体" w:hAnsi="宋体" w:eastAsia="宋体" w:cs="宋体"/>
                <w:i w:val="0"/>
                <w:iCs w:val="0"/>
                <w:color w:val="000000"/>
                <w:sz w:val="18"/>
                <w:szCs w:val="18"/>
                <w:u w:val="none"/>
              </w:rPr>
            </w:pPr>
          </w:p>
        </w:tc>
        <w:tc>
          <w:tcPr>
            <w:tcW w:w="1048" w:type="dxa"/>
            <w:tcBorders>
              <w:top w:val="single" w:color="auto" w:sz="4" w:space="0"/>
              <w:left w:val="single" w:color="auto" w:sz="4" w:space="0"/>
              <w:bottom w:val="single" w:color="auto" w:sz="4" w:space="0"/>
              <w:right w:val="single" w:color="auto" w:sz="4" w:space="0"/>
            </w:tcBorders>
            <w:shd w:val="clear" w:color="auto" w:fill="auto"/>
            <w:vAlign w:val="center"/>
          </w:tcPr>
          <w:p w14:paraId="1357A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14:paraId="392ECE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满意度指标</w:t>
            </w:r>
          </w:p>
        </w:tc>
        <w:tc>
          <w:tcPr>
            <w:tcW w:w="1772" w:type="dxa"/>
            <w:gridSpan w:val="2"/>
            <w:tcBorders>
              <w:top w:val="single" w:color="000000" w:sz="4" w:space="0"/>
              <w:left w:val="single" w:color="auto" w:sz="4" w:space="0"/>
              <w:bottom w:val="single" w:color="000000" w:sz="4" w:space="0"/>
              <w:right w:val="nil"/>
            </w:tcBorders>
            <w:shd w:val="clear" w:color="auto" w:fill="auto"/>
            <w:vAlign w:val="center"/>
          </w:tcPr>
          <w:p w14:paraId="32F637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服务对象满意度</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9F2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≥95%</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64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B0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2402601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9.5</w:t>
            </w:r>
          </w:p>
        </w:tc>
        <w:tc>
          <w:tcPr>
            <w:tcW w:w="1544" w:type="dxa"/>
            <w:gridSpan w:val="2"/>
            <w:vMerge w:val="continue"/>
            <w:tcBorders>
              <w:left w:val="single" w:color="000000" w:sz="4" w:space="0"/>
              <w:bottom w:val="single" w:color="000000" w:sz="4" w:space="0"/>
              <w:right w:val="single" w:color="000000" w:sz="4" w:space="0"/>
            </w:tcBorders>
            <w:shd w:val="clear" w:color="auto" w:fill="auto"/>
            <w:vAlign w:val="center"/>
          </w:tcPr>
          <w:p w14:paraId="368B6755">
            <w:pPr>
              <w:jc w:val="center"/>
              <w:rPr>
                <w:rFonts w:hint="eastAsia" w:ascii="宋体" w:hAnsi="宋体" w:eastAsia="宋体" w:cs="宋体"/>
                <w:i w:val="0"/>
                <w:iCs w:val="0"/>
                <w:color w:val="000000"/>
                <w:sz w:val="18"/>
                <w:szCs w:val="18"/>
                <w:u w:val="none"/>
              </w:rPr>
            </w:pPr>
          </w:p>
        </w:tc>
      </w:tr>
      <w:tr w14:paraId="79645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5" w:type="dxa"/>
            <w:gridSpan w:val="7"/>
            <w:tcBorders>
              <w:top w:val="nil"/>
              <w:left w:val="single" w:color="000000" w:sz="4" w:space="0"/>
              <w:bottom w:val="single" w:color="000000" w:sz="4" w:space="0"/>
              <w:right w:val="single" w:color="000000" w:sz="4" w:space="0"/>
            </w:tcBorders>
            <w:shd w:val="clear" w:color="auto" w:fill="auto"/>
            <w:vAlign w:val="center"/>
          </w:tcPr>
          <w:p w14:paraId="2081ED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9F76">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C6F2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95</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tcBorders>
              <w:top w:val="nil"/>
              <w:left w:val="single" w:color="000000" w:sz="4" w:space="0"/>
              <w:bottom w:val="single" w:color="000000" w:sz="4" w:space="0"/>
              <w:right w:val="single" w:color="000000" w:sz="4" w:space="0"/>
            </w:tcBorders>
            <w:shd w:val="clear" w:color="auto" w:fill="auto"/>
            <w:vAlign w:val="center"/>
          </w:tcPr>
          <w:p w14:paraId="716257EF">
            <w:pPr>
              <w:jc w:val="center"/>
              <w:rPr>
                <w:rFonts w:hint="eastAsia" w:ascii="宋体" w:hAnsi="宋体" w:eastAsia="宋体" w:cs="宋体"/>
                <w:i w:val="0"/>
                <w:iCs w:val="0"/>
                <w:color w:val="000000"/>
                <w:sz w:val="18"/>
                <w:szCs w:val="18"/>
                <w:u w:val="none"/>
              </w:rPr>
            </w:pPr>
          </w:p>
        </w:tc>
      </w:tr>
      <w:tr w14:paraId="3849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120"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53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说明：</w:t>
            </w:r>
          </w:p>
        </w:tc>
      </w:tr>
    </w:tbl>
    <w:p w14:paraId="5AA81122">
      <w:pPr>
        <w:pStyle w:val="2"/>
        <w:spacing w:line="240" w:lineRule="auto"/>
        <w:ind w:left="0" w:leftChars="0" w:firstLine="0" w:firstLineChars="0"/>
        <w:rPr>
          <w:rFonts w:ascii="Times New Roman" w:hAnsi="Times New Roman" w:eastAsia="仿宋_GB2312"/>
          <w:b/>
          <w:color w:val="000000"/>
          <w:kern w:val="0"/>
          <w:sz w:val="32"/>
          <w:szCs w:val="32"/>
          <w:lang w:bidi="ar"/>
        </w:rPr>
      </w:pPr>
    </w:p>
    <w:tbl>
      <w:tblPr>
        <w:tblStyle w:val="32"/>
        <w:tblW w:w="10120" w:type="dxa"/>
        <w:tblInd w:w="-5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3"/>
        <w:gridCol w:w="1048"/>
        <w:gridCol w:w="1255"/>
        <w:gridCol w:w="739"/>
        <w:gridCol w:w="1033"/>
        <w:gridCol w:w="1054"/>
        <w:gridCol w:w="1233"/>
        <w:gridCol w:w="768"/>
        <w:gridCol w:w="723"/>
        <w:gridCol w:w="837"/>
        <w:gridCol w:w="707"/>
      </w:tblGrid>
      <w:tr w14:paraId="6A84D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0120" w:type="dxa"/>
            <w:gridSpan w:val="11"/>
            <w:tcBorders>
              <w:top w:val="nil"/>
              <w:left w:val="nil"/>
              <w:bottom w:val="nil"/>
              <w:right w:val="nil"/>
            </w:tcBorders>
            <w:shd w:val="clear" w:color="auto" w:fill="auto"/>
            <w:noWrap/>
            <w:vAlign w:val="center"/>
          </w:tcPr>
          <w:p w14:paraId="3BFBA997">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14:paraId="5C9B7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10120" w:type="dxa"/>
            <w:gridSpan w:val="11"/>
            <w:tcBorders>
              <w:top w:val="nil"/>
              <w:left w:val="nil"/>
              <w:bottom w:val="nil"/>
              <w:right w:val="nil"/>
            </w:tcBorders>
            <w:shd w:val="clear" w:color="auto" w:fill="auto"/>
            <w:noWrap/>
            <w:vAlign w:val="center"/>
          </w:tcPr>
          <w:p w14:paraId="4685D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年度）</w:t>
            </w:r>
          </w:p>
        </w:tc>
      </w:tr>
      <w:tr w14:paraId="75AF6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17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47E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34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F92CB75">
            <w:pPr>
              <w:keepNext w:val="0"/>
              <w:keepLines w:val="0"/>
              <w:widowControl/>
              <w:suppressLineNumbers w:val="0"/>
              <w:ind w:firstLine="2340" w:firstLineChars="130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14:paraId="14ABB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17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839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02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7CA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 国家消防救援局</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E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1FD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嘉禾县消防救援大队</w:t>
            </w:r>
          </w:p>
        </w:tc>
      </w:tr>
      <w:tr w14:paraId="73A46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177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032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9ED4B6">
            <w:pPr>
              <w:jc w:val="center"/>
              <w:rPr>
                <w:rFonts w:hint="eastAsia" w:ascii="宋体" w:hAnsi="宋体" w:eastAsia="宋体" w:cs="宋体"/>
                <w:i w:val="0"/>
                <w:iCs w:val="0"/>
                <w:color w:val="000000"/>
                <w:sz w:val="18"/>
                <w:szCs w:val="18"/>
                <w:u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4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38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98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4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B62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40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BE0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B6CF1">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DA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E2B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588.87</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C26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588.87</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F93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522.17</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F3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89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88.67</w:t>
            </w:r>
            <w:r>
              <w:rPr>
                <w:rFonts w:hint="eastAsia" w:ascii="宋体" w:hAnsi="宋体" w:eastAsia="宋体" w:cs="宋体"/>
                <w:i w:val="0"/>
                <w:iCs w:val="0"/>
                <w:color w:val="000000"/>
                <w:kern w:val="0"/>
                <w:sz w:val="18"/>
                <w:szCs w:val="18"/>
                <w:u w:val="none"/>
                <w:lang w:val="en-US" w:eastAsia="zh-CN" w:bidi="ar"/>
              </w:rPr>
              <w:t>%</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BB7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8.9</w:t>
            </w:r>
          </w:p>
        </w:tc>
      </w:tr>
      <w:tr w14:paraId="4BEF6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D292F">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DA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其中：财政拨款</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C4A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F6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F26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8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EC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2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53F5C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3291A">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nil"/>
            </w:tcBorders>
            <w:shd w:val="clear" w:color="auto" w:fill="auto"/>
            <w:vAlign w:val="center"/>
          </w:tcPr>
          <w:p w14:paraId="7AE60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上年结转</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20D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0AE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921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AD8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E5A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1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46E6D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77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2883D">
            <w:pPr>
              <w:jc w:val="center"/>
              <w:rPr>
                <w:rFonts w:hint="eastAsia" w:ascii="宋体" w:hAnsi="宋体" w:eastAsia="宋体" w:cs="宋体"/>
                <w:i w:val="0"/>
                <w:iCs w:val="0"/>
                <w:color w:val="000000"/>
                <w:sz w:val="18"/>
                <w:szCs w:val="18"/>
                <w:u w:val="none"/>
              </w:rPr>
            </w:pP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EF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其他资金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3C7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588.87</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CE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588.87</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C81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22"/>
                <w:szCs w:val="22"/>
                <w:u w:val="none"/>
                <w:lang w:val="en-US" w:eastAsia="zh-CN" w:bidi="ar"/>
              </w:rPr>
              <w:t>522.17</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2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B27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C9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4696D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E48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w:t>
            </w:r>
          </w:p>
        </w:tc>
        <w:tc>
          <w:tcPr>
            <w:tcW w:w="512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274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804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E213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7E3A6">
            <w:pPr>
              <w:jc w:val="center"/>
              <w:rPr>
                <w:rFonts w:hint="eastAsia" w:ascii="宋体" w:hAnsi="宋体" w:eastAsia="宋体" w:cs="宋体"/>
                <w:i w:val="0"/>
                <w:iCs w:val="0"/>
                <w:color w:val="000000"/>
                <w:sz w:val="18"/>
                <w:szCs w:val="18"/>
                <w:u w:val="none"/>
              </w:rPr>
            </w:pPr>
          </w:p>
        </w:tc>
        <w:tc>
          <w:tcPr>
            <w:tcW w:w="5129"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B4382E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c>
          <w:tcPr>
            <w:tcW w:w="4268"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C2C9A39">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消防救援头伍用于保障机构正常运行，用于保障大队政府专职消防员的人员工资福利支出、被装采购、雇主责任及团体意外险等人员经赛支出，全年预算数588.87万元，预算执行率88.67%。</w:t>
            </w:r>
          </w:p>
        </w:tc>
      </w:tr>
      <w:tr w14:paraId="3DF16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6" w:hRule="atLeast"/>
        </w:trPr>
        <w:tc>
          <w:tcPr>
            <w:tcW w:w="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445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w:t>
            </w:r>
          </w:p>
        </w:tc>
        <w:tc>
          <w:tcPr>
            <w:tcW w:w="1048" w:type="dxa"/>
            <w:tcBorders>
              <w:top w:val="single" w:color="000000" w:sz="4" w:space="0"/>
              <w:left w:val="nil"/>
              <w:bottom w:val="single" w:color="000000" w:sz="4" w:space="0"/>
              <w:right w:val="single" w:color="000000" w:sz="4" w:space="0"/>
            </w:tcBorders>
            <w:shd w:val="clear" w:color="auto" w:fill="auto"/>
            <w:vAlign w:val="center"/>
          </w:tcPr>
          <w:p w14:paraId="45D5E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E4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7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E77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E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8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5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D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544" w:type="dxa"/>
            <w:gridSpan w:val="2"/>
            <w:tcBorders>
              <w:top w:val="single" w:color="000000" w:sz="4" w:space="0"/>
              <w:left w:val="single" w:color="000000" w:sz="4" w:space="0"/>
              <w:bottom w:val="nil"/>
              <w:right w:val="single" w:color="000000" w:sz="4" w:space="0"/>
            </w:tcBorders>
            <w:shd w:val="clear" w:color="auto" w:fill="auto"/>
            <w:vAlign w:val="center"/>
          </w:tcPr>
          <w:p w14:paraId="00997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改进措施</w:t>
            </w:r>
          </w:p>
        </w:tc>
      </w:tr>
      <w:tr w14:paraId="4F113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16D2D">
            <w:pPr>
              <w:jc w:val="center"/>
              <w:rPr>
                <w:rFonts w:hint="eastAsia" w:ascii="宋体" w:hAnsi="宋体" w:eastAsia="宋体" w:cs="宋体"/>
                <w:i w:val="0"/>
                <w:iCs w:val="0"/>
                <w:color w:val="000000"/>
                <w:sz w:val="18"/>
                <w:szCs w:val="18"/>
                <w:u w:val="none"/>
              </w:rPr>
            </w:pPr>
          </w:p>
        </w:tc>
        <w:tc>
          <w:tcPr>
            <w:tcW w:w="1048" w:type="dxa"/>
            <w:tcBorders>
              <w:top w:val="single" w:color="000000" w:sz="4" w:space="0"/>
              <w:left w:val="nil"/>
              <w:bottom w:val="nil"/>
              <w:right w:val="single" w:color="000000" w:sz="4" w:space="0"/>
            </w:tcBorders>
            <w:shd w:val="clear" w:color="auto" w:fill="auto"/>
            <w:vAlign w:val="center"/>
          </w:tcPr>
          <w:p w14:paraId="46BC6D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55" w:type="dxa"/>
            <w:tcBorders>
              <w:top w:val="single" w:color="000000" w:sz="4" w:space="0"/>
              <w:left w:val="single" w:color="000000" w:sz="4" w:space="0"/>
              <w:bottom w:val="nil"/>
              <w:right w:val="single" w:color="000000" w:sz="4" w:space="0"/>
            </w:tcBorders>
            <w:shd w:val="clear" w:color="auto" w:fill="auto"/>
            <w:vAlign w:val="center"/>
          </w:tcPr>
          <w:p w14:paraId="05919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421D80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预算成本控制情况</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626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≤588.87万元</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06A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522.17</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7FF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20.0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038C260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19.5</w:t>
            </w:r>
          </w:p>
        </w:tc>
        <w:tc>
          <w:tcPr>
            <w:tcW w:w="1544" w:type="dxa"/>
            <w:gridSpan w:val="2"/>
            <w:vMerge w:val="restart"/>
            <w:tcBorders>
              <w:top w:val="single" w:color="000000" w:sz="4" w:space="0"/>
              <w:left w:val="single" w:color="000000" w:sz="4" w:space="0"/>
              <w:right w:val="single" w:color="000000" w:sz="4" w:space="0"/>
            </w:tcBorders>
            <w:shd w:val="clear" w:color="auto" w:fill="auto"/>
            <w:vAlign w:val="center"/>
          </w:tcPr>
          <w:p w14:paraId="42083F8A">
            <w:pPr>
              <w:keepNext w:val="0"/>
              <w:keepLines w:val="0"/>
              <w:pageBreakBefore w:val="0"/>
              <w:widowControl w:val="0"/>
              <w:tabs>
                <w:tab w:val="left" w:pos="411"/>
              </w:tabs>
              <w:kinsoku/>
              <w:wordWrap/>
              <w:overflowPunct/>
              <w:topLinePunct w:val="0"/>
              <w:autoSpaceDE/>
              <w:autoSpaceDN/>
              <w:bidi w:val="0"/>
              <w:adjustRightInd/>
              <w:snapToGrid/>
              <w:spacing w:line="240" w:lineRule="exact"/>
              <w:jc w:val="left"/>
              <w:textAlignment w:val="auto"/>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执行缺口主要系部分专职消防员离职、新增人员招聘滞后，导致相关经费未及时拨付；同时，对经费使用的精细化管控不足，部分补贴未及时发放，发放流程可进一步优化。</w:t>
            </w:r>
          </w:p>
        </w:tc>
      </w:tr>
      <w:tr w14:paraId="1C684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B4A1E">
            <w:pPr>
              <w:jc w:val="center"/>
              <w:rPr>
                <w:rFonts w:hint="eastAsia" w:ascii="宋体" w:hAnsi="宋体" w:eastAsia="宋体" w:cs="宋体"/>
                <w:i w:val="0"/>
                <w:iCs w:val="0"/>
                <w:color w:val="000000"/>
                <w:sz w:val="18"/>
                <w:szCs w:val="18"/>
                <w:u w:val="none"/>
              </w:rPr>
            </w:pPr>
          </w:p>
        </w:tc>
        <w:tc>
          <w:tcPr>
            <w:tcW w:w="1048" w:type="dxa"/>
            <w:vMerge w:val="restart"/>
            <w:tcBorders>
              <w:top w:val="single" w:color="000000" w:sz="4" w:space="0"/>
              <w:left w:val="nil"/>
              <w:bottom w:val="nil"/>
              <w:right w:val="single" w:color="000000" w:sz="4" w:space="0"/>
            </w:tcBorders>
            <w:shd w:val="clear" w:color="auto" w:fill="auto"/>
            <w:vAlign w:val="center"/>
          </w:tcPr>
          <w:p w14:paraId="202EDD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255" w:type="dxa"/>
            <w:vMerge w:val="restart"/>
            <w:tcBorders>
              <w:top w:val="single" w:color="000000" w:sz="4" w:space="0"/>
              <w:left w:val="single" w:color="000000" w:sz="4" w:space="0"/>
              <w:bottom w:val="nil"/>
              <w:right w:val="single" w:color="000000" w:sz="4" w:space="0"/>
            </w:tcBorders>
            <w:shd w:val="clear" w:color="auto" w:fill="auto"/>
            <w:vAlign w:val="center"/>
          </w:tcPr>
          <w:p w14:paraId="40F166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6B94878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专款专用率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31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5751">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92B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15.0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57242B6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14.0</w:t>
            </w:r>
          </w:p>
        </w:tc>
        <w:tc>
          <w:tcPr>
            <w:tcW w:w="1544" w:type="dxa"/>
            <w:gridSpan w:val="2"/>
            <w:vMerge w:val="continue"/>
            <w:tcBorders>
              <w:left w:val="single" w:color="000000" w:sz="4" w:space="0"/>
              <w:right w:val="single" w:color="000000" w:sz="4" w:space="0"/>
            </w:tcBorders>
            <w:shd w:val="clear" w:color="auto" w:fill="auto"/>
            <w:vAlign w:val="center"/>
          </w:tcPr>
          <w:p w14:paraId="291C2769">
            <w:pPr>
              <w:jc w:val="center"/>
              <w:rPr>
                <w:rFonts w:hint="eastAsia" w:ascii="宋体" w:hAnsi="宋体" w:eastAsia="宋体" w:cs="宋体"/>
                <w:i w:val="0"/>
                <w:iCs w:val="0"/>
                <w:color w:val="000000"/>
                <w:sz w:val="18"/>
                <w:szCs w:val="18"/>
                <w:u w:val="none"/>
              </w:rPr>
            </w:pPr>
          </w:p>
        </w:tc>
      </w:tr>
      <w:tr w14:paraId="5DBA2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11EDC">
            <w:pPr>
              <w:jc w:val="center"/>
              <w:rPr>
                <w:rFonts w:hint="eastAsia" w:ascii="宋体" w:hAnsi="宋体" w:eastAsia="宋体" w:cs="宋体"/>
                <w:i w:val="0"/>
                <w:iCs w:val="0"/>
                <w:color w:val="000000"/>
                <w:sz w:val="18"/>
                <w:szCs w:val="18"/>
                <w:u w:val="none"/>
              </w:rPr>
            </w:pPr>
          </w:p>
        </w:tc>
        <w:tc>
          <w:tcPr>
            <w:tcW w:w="1048" w:type="dxa"/>
            <w:vMerge w:val="continue"/>
            <w:tcBorders>
              <w:top w:val="single" w:color="000000" w:sz="4" w:space="0"/>
              <w:left w:val="nil"/>
              <w:bottom w:val="nil"/>
              <w:right w:val="single" w:color="000000" w:sz="4" w:space="0"/>
            </w:tcBorders>
            <w:shd w:val="clear" w:color="auto" w:fill="auto"/>
            <w:vAlign w:val="center"/>
          </w:tcPr>
          <w:p w14:paraId="25F1D1D5">
            <w:pPr>
              <w:jc w:val="center"/>
              <w:rPr>
                <w:rFonts w:hint="eastAsia" w:ascii="宋体" w:hAnsi="宋体" w:eastAsia="宋体" w:cs="宋体"/>
                <w:i w:val="0"/>
                <w:iCs w:val="0"/>
                <w:color w:val="000000"/>
                <w:sz w:val="18"/>
                <w:szCs w:val="18"/>
                <w:u w:val="none"/>
              </w:rPr>
            </w:pPr>
          </w:p>
        </w:tc>
        <w:tc>
          <w:tcPr>
            <w:tcW w:w="1255" w:type="dxa"/>
            <w:vMerge w:val="continue"/>
            <w:tcBorders>
              <w:top w:val="single" w:color="000000" w:sz="4" w:space="0"/>
              <w:left w:val="single" w:color="000000" w:sz="4" w:space="0"/>
              <w:bottom w:val="nil"/>
              <w:right w:val="single" w:color="000000" w:sz="4" w:space="0"/>
            </w:tcBorders>
            <w:shd w:val="clear" w:color="auto" w:fill="auto"/>
            <w:vAlign w:val="center"/>
          </w:tcPr>
          <w:p w14:paraId="69348842">
            <w:pPr>
              <w:jc w:val="center"/>
              <w:rPr>
                <w:rFonts w:hint="eastAsia" w:ascii="宋体" w:hAnsi="宋体" w:eastAsia="宋体" w:cs="宋体"/>
                <w:i w:val="0"/>
                <w:iCs w:val="0"/>
                <w:color w:val="000000"/>
                <w:sz w:val="18"/>
                <w:szCs w:val="18"/>
                <w:u w:val="none"/>
              </w:rPr>
            </w:pP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582B4E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预算执行率</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4F6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C100">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D4F6">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15.0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326BC801">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14.0</w:t>
            </w:r>
          </w:p>
        </w:tc>
        <w:tc>
          <w:tcPr>
            <w:tcW w:w="1544" w:type="dxa"/>
            <w:gridSpan w:val="2"/>
            <w:vMerge w:val="continue"/>
            <w:tcBorders>
              <w:left w:val="single" w:color="000000" w:sz="4" w:space="0"/>
              <w:right w:val="single" w:color="000000" w:sz="4" w:space="0"/>
            </w:tcBorders>
            <w:shd w:val="clear" w:color="auto" w:fill="auto"/>
            <w:vAlign w:val="center"/>
          </w:tcPr>
          <w:p w14:paraId="446834EF">
            <w:pPr>
              <w:jc w:val="center"/>
              <w:rPr>
                <w:rFonts w:hint="eastAsia" w:ascii="宋体" w:hAnsi="宋体" w:eastAsia="宋体" w:cs="宋体"/>
                <w:i w:val="0"/>
                <w:iCs w:val="0"/>
                <w:color w:val="000000"/>
                <w:sz w:val="18"/>
                <w:szCs w:val="18"/>
                <w:u w:val="none"/>
              </w:rPr>
            </w:pPr>
          </w:p>
        </w:tc>
      </w:tr>
      <w:tr w14:paraId="52D75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755B1">
            <w:pPr>
              <w:jc w:val="center"/>
              <w:rPr>
                <w:rFonts w:hint="eastAsia" w:ascii="宋体" w:hAnsi="宋体" w:eastAsia="宋体" w:cs="宋体"/>
                <w:i w:val="0"/>
                <w:iCs w:val="0"/>
                <w:color w:val="000000"/>
                <w:sz w:val="18"/>
                <w:szCs w:val="18"/>
                <w:u w:val="none"/>
              </w:rPr>
            </w:pPr>
          </w:p>
        </w:tc>
        <w:tc>
          <w:tcPr>
            <w:tcW w:w="1048" w:type="dxa"/>
            <w:vMerge w:val="continue"/>
            <w:tcBorders>
              <w:top w:val="single" w:color="000000" w:sz="4" w:space="0"/>
              <w:left w:val="nil"/>
              <w:bottom w:val="nil"/>
              <w:right w:val="single" w:color="000000" w:sz="4" w:space="0"/>
            </w:tcBorders>
            <w:shd w:val="clear" w:color="auto" w:fill="auto"/>
            <w:vAlign w:val="center"/>
          </w:tcPr>
          <w:p w14:paraId="3F9E0F3B">
            <w:pPr>
              <w:jc w:val="center"/>
              <w:rPr>
                <w:rFonts w:hint="eastAsia" w:ascii="宋体" w:hAnsi="宋体" w:eastAsia="宋体" w:cs="宋体"/>
                <w:i w:val="0"/>
                <w:iCs w:val="0"/>
                <w:color w:val="000000"/>
                <w:sz w:val="18"/>
                <w:szCs w:val="18"/>
                <w:u w:val="none"/>
              </w:rPr>
            </w:pPr>
          </w:p>
        </w:tc>
        <w:tc>
          <w:tcPr>
            <w:tcW w:w="1255" w:type="dxa"/>
            <w:vMerge w:val="continue"/>
            <w:tcBorders>
              <w:top w:val="single" w:color="000000" w:sz="4" w:space="0"/>
              <w:left w:val="single" w:color="000000" w:sz="4" w:space="0"/>
              <w:bottom w:val="nil"/>
              <w:right w:val="single" w:color="000000" w:sz="4" w:space="0"/>
            </w:tcBorders>
            <w:shd w:val="clear" w:color="auto" w:fill="auto"/>
            <w:vAlign w:val="center"/>
          </w:tcPr>
          <w:p w14:paraId="78E8ADAF">
            <w:pPr>
              <w:jc w:val="center"/>
              <w:rPr>
                <w:rFonts w:hint="eastAsia" w:ascii="宋体" w:hAnsi="宋体" w:eastAsia="宋体" w:cs="宋体"/>
                <w:i w:val="0"/>
                <w:iCs w:val="0"/>
                <w:color w:val="000000"/>
                <w:sz w:val="18"/>
                <w:szCs w:val="18"/>
                <w:u w:val="none"/>
              </w:rPr>
            </w:pP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721DE6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项目周期内完成采购</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AF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04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F5C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5484603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vMerge w:val="continue"/>
            <w:tcBorders>
              <w:left w:val="single" w:color="000000" w:sz="4" w:space="0"/>
              <w:right w:val="single" w:color="000000" w:sz="4" w:space="0"/>
            </w:tcBorders>
            <w:shd w:val="clear" w:color="auto" w:fill="auto"/>
            <w:vAlign w:val="center"/>
          </w:tcPr>
          <w:p w14:paraId="3E9F345B">
            <w:pPr>
              <w:jc w:val="center"/>
              <w:rPr>
                <w:rFonts w:hint="eastAsia" w:ascii="宋体" w:hAnsi="宋体" w:eastAsia="宋体" w:cs="宋体"/>
                <w:i w:val="0"/>
                <w:iCs w:val="0"/>
                <w:color w:val="000000"/>
                <w:sz w:val="18"/>
                <w:szCs w:val="18"/>
                <w:u w:val="none"/>
              </w:rPr>
            </w:pPr>
          </w:p>
        </w:tc>
      </w:tr>
      <w:tr w14:paraId="23F28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11672">
            <w:pPr>
              <w:jc w:val="center"/>
              <w:rPr>
                <w:rFonts w:hint="eastAsia" w:ascii="宋体" w:hAnsi="宋体" w:eastAsia="宋体" w:cs="宋体"/>
                <w:i w:val="0"/>
                <w:iCs w:val="0"/>
                <w:color w:val="000000"/>
                <w:sz w:val="18"/>
                <w:szCs w:val="18"/>
                <w:u w:val="none"/>
              </w:rPr>
            </w:pPr>
          </w:p>
        </w:tc>
        <w:tc>
          <w:tcPr>
            <w:tcW w:w="1048" w:type="dxa"/>
            <w:tcBorders>
              <w:top w:val="single" w:color="000000" w:sz="4" w:space="0"/>
              <w:left w:val="nil"/>
              <w:bottom w:val="single" w:color="auto" w:sz="4" w:space="0"/>
              <w:right w:val="single" w:color="000000" w:sz="4" w:space="0"/>
            </w:tcBorders>
            <w:shd w:val="clear" w:color="auto" w:fill="auto"/>
            <w:vAlign w:val="center"/>
          </w:tcPr>
          <w:p w14:paraId="6E330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255" w:type="dxa"/>
            <w:tcBorders>
              <w:top w:val="single" w:color="000000" w:sz="4" w:space="0"/>
              <w:left w:val="single" w:color="000000" w:sz="4" w:space="0"/>
              <w:bottom w:val="single" w:color="auto" w:sz="4" w:space="0"/>
              <w:right w:val="single" w:color="000000" w:sz="4" w:space="0"/>
            </w:tcBorders>
            <w:shd w:val="clear" w:color="auto" w:fill="auto"/>
            <w:vAlign w:val="center"/>
          </w:tcPr>
          <w:p w14:paraId="2BC4AC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772" w:type="dxa"/>
            <w:gridSpan w:val="2"/>
            <w:tcBorders>
              <w:top w:val="single" w:color="000000" w:sz="4" w:space="0"/>
              <w:left w:val="single" w:color="000000" w:sz="4" w:space="0"/>
              <w:bottom w:val="single" w:color="000000" w:sz="4" w:space="0"/>
              <w:right w:val="nil"/>
            </w:tcBorders>
            <w:shd w:val="clear" w:color="auto" w:fill="auto"/>
            <w:vAlign w:val="center"/>
          </w:tcPr>
          <w:p w14:paraId="037622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满足社会救援任务需求，提升消防社会影响</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8552">
            <w:pPr>
              <w:keepNext w:val="0"/>
              <w:keepLines w:val="0"/>
              <w:pageBreakBefore w:val="0"/>
              <w:widowControl w:val="0"/>
              <w:tabs>
                <w:tab w:val="left" w:pos="411"/>
              </w:tabs>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1A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98.00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22D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20.0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51C5B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19</w:t>
            </w:r>
            <w:r>
              <w:rPr>
                <w:rFonts w:hint="eastAsia" w:ascii="宋体" w:hAnsi="宋体" w:eastAsia="宋体" w:cs="宋体"/>
                <w:i w:val="0"/>
                <w:iCs w:val="0"/>
                <w:color w:val="000000"/>
                <w:kern w:val="0"/>
                <w:sz w:val="18"/>
                <w:szCs w:val="18"/>
                <w:u w:val="none"/>
                <w:lang w:val="en-US" w:eastAsia="zh-CN" w:bidi="ar"/>
              </w:rPr>
              <w:t>.0</w:t>
            </w:r>
          </w:p>
        </w:tc>
        <w:tc>
          <w:tcPr>
            <w:tcW w:w="1544" w:type="dxa"/>
            <w:gridSpan w:val="2"/>
            <w:vMerge w:val="continue"/>
            <w:tcBorders>
              <w:left w:val="single" w:color="000000" w:sz="4" w:space="0"/>
              <w:right w:val="single" w:color="000000" w:sz="4" w:space="0"/>
            </w:tcBorders>
            <w:shd w:val="clear" w:color="auto" w:fill="auto"/>
            <w:vAlign w:val="center"/>
          </w:tcPr>
          <w:p w14:paraId="371B2B90">
            <w:pPr>
              <w:jc w:val="center"/>
              <w:rPr>
                <w:rFonts w:hint="eastAsia" w:ascii="宋体" w:hAnsi="宋体" w:eastAsia="宋体" w:cs="宋体"/>
                <w:i w:val="0"/>
                <w:iCs w:val="0"/>
                <w:color w:val="000000"/>
                <w:sz w:val="18"/>
                <w:szCs w:val="18"/>
                <w:u w:val="none"/>
              </w:rPr>
            </w:pPr>
          </w:p>
        </w:tc>
      </w:tr>
      <w:tr w14:paraId="79352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9" w:hRule="atLeast"/>
        </w:trPr>
        <w:tc>
          <w:tcPr>
            <w:tcW w:w="723"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4AB1399">
            <w:pPr>
              <w:jc w:val="center"/>
              <w:rPr>
                <w:rFonts w:hint="eastAsia" w:ascii="宋体" w:hAnsi="宋体" w:eastAsia="宋体" w:cs="宋体"/>
                <w:i w:val="0"/>
                <w:iCs w:val="0"/>
                <w:color w:val="000000"/>
                <w:sz w:val="18"/>
                <w:szCs w:val="18"/>
                <w:u w:val="none"/>
              </w:rPr>
            </w:pPr>
          </w:p>
        </w:tc>
        <w:tc>
          <w:tcPr>
            <w:tcW w:w="1048" w:type="dxa"/>
            <w:tcBorders>
              <w:top w:val="single" w:color="auto" w:sz="4" w:space="0"/>
              <w:left w:val="single" w:color="auto" w:sz="4" w:space="0"/>
              <w:bottom w:val="single" w:color="auto" w:sz="4" w:space="0"/>
              <w:right w:val="single" w:color="auto" w:sz="4" w:space="0"/>
            </w:tcBorders>
            <w:shd w:val="clear" w:color="auto" w:fill="auto"/>
            <w:vAlign w:val="center"/>
          </w:tcPr>
          <w:p w14:paraId="63DD24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14:paraId="2F28A1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满意度指标</w:t>
            </w:r>
          </w:p>
        </w:tc>
        <w:tc>
          <w:tcPr>
            <w:tcW w:w="1772" w:type="dxa"/>
            <w:gridSpan w:val="2"/>
            <w:tcBorders>
              <w:top w:val="single" w:color="000000" w:sz="4" w:space="0"/>
              <w:left w:val="single" w:color="auto" w:sz="4" w:space="0"/>
              <w:bottom w:val="single" w:color="000000" w:sz="4" w:space="0"/>
              <w:right w:val="nil"/>
            </w:tcBorders>
            <w:shd w:val="clear" w:color="auto" w:fill="auto"/>
            <w:vAlign w:val="center"/>
          </w:tcPr>
          <w:p w14:paraId="4977DD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基层消防救援指战员对伙食满意度</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8BC6">
            <w:pPr>
              <w:keepNext w:val="0"/>
              <w:keepLines w:val="0"/>
              <w:pageBreakBefore w:val="0"/>
              <w:widowControl w:val="0"/>
              <w:tabs>
                <w:tab w:val="left" w:pos="411"/>
              </w:tabs>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≥95百分比</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30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7B5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nil"/>
            </w:tcBorders>
            <w:shd w:val="clear" w:color="auto" w:fill="auto"/>
            <w:vAlign w:val="center"/>
          </w:tcPr>
          <w:p w14:paraId="073898B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9.0</w:t>
            </w:r>
          </w:p>
        </w:tc>
        <w:tc>
          <w:tcPr>
            <w:tcW w:w="1544" w:type="dxa"/>
            <w:gridSpan w:val="2"/>
            <w:vMerge w:val="continue"/>
            <w:tcBorders>
              <w:left w:val="single" w:color="000000" w:sz="4" w:space="0"/>
              <w:bottom w:val="single" w:color="000000" w:sz="4" w:space="0"/>
              <w:right w:val="single" w:color="000000" w:sz="4" w:space="0"/>
            </w:tcBorders>
            <w:shd w:val="clear" w:color="auto" w:fill="auto"/>
            <w:vAlign w:val="center"/>
          </w:tcPr>
          <w:p w14:paraId="34036F62">
            <w:pPr>
              <w:jc w:val="center"/>
              <w:rPr>
                <w:rFonts w:hint="eastAsia" w:ascii="宋体" w:hAnsi="宋体" w:eastAsia="宋体" w:cs="宋体"/>
                <w:i w:val="0"/>
                <w:iCs w:val="0"/>
                <w:color w:val="000000"/>
                <w:sz w:val="18"/>
                <w:szCs w:val="18"/>
                <w:u w:val="none"/>
              </w:rPr>
            </w:pPr>
          </w:p>
        </w:tc>
      </w:tr>
      <w:tr w14:paraId="1C078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7085" w:type="dxa"/>
            <w:gridSpan w:val="7"/>
            <w:tcBorders>
              <w:top w:val="nil"/>
              <w:left w:val="single" w:color="000000" w:sz="4" w:space="0"/>
              <w:bottom w:val="single" w:color="000000" w:sz="4" w:space="0"/>
              <w:right w:val="single" w:color="000000" w:sz="4" w:space="0"/>
            </w:tcBorders>
            <w:shd w:val="clear" w:color="auto" w:fill="auto"/>
            <w:vAlign w:val="center"/>
          </w:tcPr>
          <w:p w14:paraId="2B56C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F44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EE0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93.4</w:t>
            </w:r>
          </w:p>
        </w:tc>
        <w:tc>
          <w:tcPr>
            <w:tcW w:w="1544" w:type="dxa"/>
            <w:gridSpan w:val="2"/>
            <w:tcBorders>
              <w:top w:val="nil"/>
              <w:left w:val="single" w:color="000000" w:sz="4" w:space="0"/>
              <w:bottom w:val="single" w:color="000000" w:sz="4" w:space="0"/>
              <w:right w:val="single" w:color="000000" w:sz="4" w:space="0"/>
            </w:tcBorders>
            <w:shd w:val="clear" w:color="auto" w:fill="auto"/>
            <w:vAlign w:val="center"/>
          </w:tcPr>
          <w:p w14:paraId="1E01C5BB">
            <w:pPr>
              <w:jc w:val="center"/>
              <w:rPr>
                <w:rFonts w:hint="eastAsia" w:ascii="宋体" w:hAnsi="宋体" w:eastAsia="宋体" w:cs="宋体"/>
                <w:i w:val="0"/>
                <w:iCs w:val="0"/>
                <w:color w:val="000000"/>
                <w:sz w:val="18"/>
                <w:szCs w:val="18"/>
                <w:u w:val="none"/>
              </w:rPr>
            </w:pPr>
          </w:p>
        </w:tc>
      </w:tr>
      <w:tr w14:paraId="2BC88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120"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08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说明：</w:t>
            </w:r>
          </w:p>
        </w:tc>
      </w:tr>
    </w:tbl>
    <w:p w14:paraId="4B43099E">
      <w:pPr>
        <w:pStyle w:val="2"/>
        <w:ind w:left="0" w:leftChars="0" w:firstLine="0" w:firstLineChars="0"/>
        <w:jc w:val="both"/>
        <w:rPr>
          <w:rFonts w:ascii="Times New Roman" w:hAnsi="Times New Roman" w:eastAsia="仿宋_GB2312"/>
          <w:b/>
          <w:color w:val="000000"/>
          <w:kern w:val="0"/>
          <w:sz w:val="32"/>
          <w:szCs w:val="32"/>
          <w:lang w:bidi="ar"/>
        </w:rPr>
      </w:pPr>
    </w:p>
    <w:p w14:paraId="04D36095">
      <w:pPr>
        <w:pStyle w:val="2"/>
        <w:ind w:left="0" w:leftChars="0" w:firstLine="0" w:firstLineChars="0"/>
        <w:jc w:val="center"/>
        <w:rPr>
          <w:rFonts w:ascii="Times New Roman" w:hAnsi="Times New Roman" w:eastAsia="仿宋_GB2312"/>
          <w:b/>
          <w:color w:val="000000"/>
          <w:kern w:val="0"/>
          <w:sz w:val="32"/>
          <w:szCs w:val="32"/>
          <w:lang w:bidi="ar"/>
        </w:rPr>
      </w:pPr>
    </w:p>
    <w:p w14:paraId="2D47043A">
      <w:pPr>
        <w:pStyle w:val="2"/>
        <w:ind w:left="0" w:leftChars="0" w:firstLine="0" w:firstLineChars="0"/>
        <w:jc w:val="both"/>
        <w:rPr>
          <w:rFonts w:ascii="Times New Roman" w:hAnsi="Times New Roman" w:eastAsia="仿宋_GB2312"/>
          <w:b/>
          <w:color w:val="000000"/>
          <w:kern w:val="0"/>
          <w:sz w:val="32"/>
          <w:szCs w:val="32"/>
          <w:lang w:bidi="ar"/>
        </w:rPr>
      </w:pPr>
    </w:p>
    <w:p w14:paraId="59E9FDE6">
      <w:pPr>
        <w:pStyle w:val="2"/>
        <w:ind w:left="0" w:leftChars="0" w:firstLine="0" w:firstLineChars="0"/>
        <w:rPr>
          <w:rFonts w:ascii="Times New Roman" w:hAnsi="Times New Roman" w:eastAsia="仿宋_GB2312"/>
          <w:b/>
          <w:color w:val="000000"/>
          <w:kern w:val="0"/>
          <w:sz w:val="32"/>
          <w:szCs w:val="32"/>
          <w:lang w:bidi="ar"/>
        </w:rPr>
      </w:pPr>
    </w:p>
    <w:p w14:paraId="1ED576E6">
      <w:pPr>
        <w:pStyle w:val="2"/>
        <w:ind w:left="0" w:leftChars="0" w:firstLine="0" w:firstLineChars="0"/>
        <w:rPr>
          <w:rFonts w:ascii="Times New Roman" w:hAnsi="Times New Roman" w:eastAsia="仿宋_GB2312"/>
          <w:b/>
          <w:color w:val="000000"/>
          <w:kern w:val="0"/>
          <w:sz w:val="32"/>
          <w:szCs w:val="32"/>
          <w:lang w:bidi="ar"/>
        </w:rPr>
      </w:pPr>
    </w:p>
    <w:p w14:paraId="3575F6AC">
      <w:pPr>
        <w:pStyle w:val="2"/>
        <w:ind w:left="0" w:leftChars="0" w:firstLine="0" w:firstLineChars="0"/>
        <w:rPr>
          <w:rFonts w:ascii="Times New Roman" w:hAnsi="Times New Roman" w:eastAsia="仿宋_GB2312"/>
          <w:b/>
          <w:color w:val="000000"/>
          <w:kern w:val="0"/>
          <w:sz w:val="32"/>
          <w:szCs w:val="32"/>
          <w:lang w:bidi="ar"/>
        </w:rPr>
      </w:pPr>
    </w:p>
    <w:p w14:paraId="37993EC2">
      <w:pPr>
        <w:pStyle w:val="2"/>
        <w:ind w:left="0" w:leftChars="0" w:firstLine="0" w:firstLineChars="0"/>
        <w:rPr>
          <w:rFonts w:ascii="Times New Roman" w:hAnsi="Times New Roman" w:eastAsia="仿宋_GB2312"/>
          <w:b/>
          <w:color w:val="000000"/>
          <w:kern w:val="0"/>
          <w:sz w:val="32"/>
          <w:szCs w:val="32"/>
          <w:lang w:bidi="ar"/>
        </w:rPr>
      </w:pPr>
    </w:p>
    <w:p w14:paraId="6C6DF418">
      <w:pPr>
        <w:pStyle w:val="2"/>
        <w:ind w:left="0" w:leftChars="0" w:firstLine="0" w:firstLineChars="0"/>
        <w:rPr>
          <w:rFonts w:ascii="Times New Roman" w:hAnsi="Times New Roman" w:eastAsia="仿宋_GB2312"/>
          <w:b/>
          <w:color w:val="000000"/>
          <w:kern w:val="0"/>
          <w:sz w:val="32"/>
          <w:szCs w:val="32"/>
          <w:lang w:bidi="ar"/>
        </w:rPr>
      </w:pPr>
    </w:p>
    <w:p w14:paraId="7EF4FB3A">
      <w:pPr>
        <w:pStyle w:val="2"/>
        <w:ind w:firstLine="643"/>
        <w:rPr>
          <w:rFonts w:ascii="Times New Roman" w:hAnsi="Times New Roman" w:eastAsia="仿宋_GB2312"/>
          <w:b/>
          <w:color w:val="000000"/>
          <w:kern w:val="0"/>
          <w:sz w:val="32"/>
          <w:szCs w:val="32"/>
          <w:lang w:bidi="ar"/>
        </w:rPr>
      </w:pPr>
    </w:p>
    <w:p w14:paraId="131BD2E9">
      <w:pPr>
        <w:pStyle w:val="2"/>
        <w:ind w:left="0" w:leftChars="0" w:firstLine="0" w:firstLineChars="0"/>
        <w:rPr>
          <w:rFonts w:ascii="Times New Roman" w:hAnsi="Times New Roman" w:eastAsia="仿宋_GB2312"/>
          <w:b/>
          <w:color w:val="000000"/>
          <w:kern w:val="0"/>
          <w:sz w:val="32"/>
          <w:szCs w:val="32"/>
          <w:lang w:bidi="ar"/>
        </w:rPr>
      </w:pPr>
    </w:p>
    <w:p w14:paraId="2E6BF9CE">
      <w:pPr>
        <w:widowControl/>
        <w:jc w:val="left"/>
        <w:rPr>
          <w:rFonts w:ascii="Times New Roman" w:hAnsi="Times New Roman" w:eastAsia="仿宋_GB2312"/>
          <w:b/>
          <w:color w:val="000000"/>
          <w:kern w:val="0"/>
          <w:sz w:val="32"/>
          <w:szCs w:val="32"/>
          <w:lang w:bidi="ar"/>
        </w:rPr>
      </w:pPr>
      <w:r>
        <w:rPr>
          <w:rFonts w:ascii="Times New Roman" w:hAnsi="Times New Roman"/>
          <w:color w:val="FF0000"/>
          <w:kern w:val="0"/>
          <w:sz w:val="32"/>
          <w:szCs w:val="32"/>
        </w:rPr>
        <mc:AlternateContent>
          <mc:Choice Requires="wps">
            <w:drawing>
              <wp:anchor distT="0" distB="0" distL="114300" distR="114300" simplePos="0" relativeHeight="251662336" behindDoc="0" locked="0" layoutInCell="1" allowOverlap="1">
                <wp:simplePos x="0" y="0"/>
                <wp:positionH relativeFrom="column">
                  <wp:posOffset>-1158240</wp:posOffset>
                </wp:positionH>
                <wp:positionV relativeFrom="paragraph">
                  <wp:posOffset>480060</wp:posOffset>
                </wp:positionV>
                <wp:extent cx="7612380" cy="1912620"/>
                <wp:effectExtent l="12700" t="12700" r="13970" b="17780"/>
                <wp:wrapNone/>
                <wp:docPr id="20" name="矩形 20"/>
                <wp:cNvGraphicFramePr/>
                <a:graphic xmlns:a="http://schemas.openxmlformats.org/drawingml/2006/main">
                  <a:graphicData uri="http://schemas.microsoft.com/office/word/2010/wordprocessingShape">
                    <wps:wsp>
                      <wps:cNvSpPr/>
                      <wps:spPr>
                        <a:xfrm>
                          <a:off x="-15240" y="3771900"/>
                          <a:ext cx="7612380" cy="1912620"/>
                        </a:xfrm>
                        <a:prstGeom prst="rect">
                          <a:avLst/>
                        </a:prstGeom>
                        <a:solidFill>
                          <a:srgbClr val="92D050"/>
                        </a:solidFill>
                        <a:ln w="25400" cap="flat" cmpd="sng" algn="ctr">
                          <a:solidFill>
                            <a:srgbClr val="4F81BD">
                              <a:shade val="50000"/>
                            </a:srgbClr>
                          </a:solidFill>
                          <a:prstDash val="solid"/>
                        </a:ln>
                        <a:effectLst/>
                      </wps:spPr>
                      <wps:txbx>
                        <w:txbxContent>
                          <w:p w14:paraId="7EDC3181">
                            <w:pPr>
                              <w:pStyle w:val="3"/>
                              <w:jc w:val="center"/>
                              <w:rPr>
                                <w:rFonts w:ascii="黑体" w:hAnsi="黑体" w:eastAsia="黑体" w:cs="黑体"/>
                                <w:sz w:val="52"/>
                                <w:szCs w:val="52"/>
                              </w:rPr>
                            </w:pPr>
                            <w:r>
                              <w:rPr>
                                <w:rFonts w:hint="eastAsia" w:ascii="方正黑体_GBK" w:hAnsi="方正黑体_GBK" w:eastAsia="方正黑体_GBK" w:cs="方正黑体_GBK"/>
                                <w:sz w:val="52"/>
                                <w:szCs w:val="52"/>
                              </w:rPr>
                              <w:t>第四部分 名词解释</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1.2pt;margin-top:37.8pt;height:150.6pt;width:599.4pt;z-index:251662336;v-text-anchor:middle;mso-width-relative:page;mso-height-relative:page;" fillcolor="#92D050" filled="t" stroked="t" coordsize="21600,21600" o:gfxdata="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9XLJIdsAAAAMAQAADwAAAAAAAAABACAAAAAiAAAAZHJzL2Rvd25yZXYueG1sUEsBAhQAFAAAAAgA&#10;h07iQMMpenmUAgAAJQUAAA4AAAAAAAAAAQAgAAAAKgEAAGRycy9lMm9Eb2MueG1sUEsFBgAAAAAG&#10;AAYAWQEAADAGAAAAAA==&#10;">
                <v:fill on="t" focussize="0,0"/>
                <v:stroke weight="2pt" color="#385D8A" joinstyle="round"/>
                <v:imagedata o:title=""/>
                <o:lock v:ext="edit" aspectratio="f"/>
                <v:textbox>
                  <w:txbxContent>
                    <w:p w14:paraId="7EDC3181">
                      <w:pPr>
                        <w:pStyle w:val="3"/>
                        <w:jc w:val="center"/>
                        <w:rPr>
                          <w:rFonts w:ascii="黑体" w:hAnsi="黑体" w:eastAsia="黑体" w:cs="黑体"/>
                          <w:sz w:val="52"/>
                          <w:szCs w:val="52"/>
                        </w:rPr>
                      </w:pPr>
                      <w:r>
                        <w:rPr>
                          <w:rFonts w:hint="eastAsia" w:ascii="方正黑体_GBK" w:hAnsi="方正黑体_GBK" w:eastAsia="方正黑体_GBK" w:cs="方正黑体_GBK"/>
                          <w:sz w:val="52"/>
                          <w:szCs w:val="52"/>
                        </w:rPr>
                        <w:t>第四部分 名词解释</w:t>
                      </w:r>
                    </w:p>
                  </w:txbxContent>
                </v:textbox>
              </v:rect>
            </w:pict>
          </mc:Fallback>
        </mc:AlternateContent>
      </w:r>
    </w:p>
    <w:p w14:paraId="01C6B921">
      <w:pPr>
        <w:widowControl/>
        <w:jc w:val="left"/>
        <w:rPr>
          <w:rFonts w:ascii="Times New Roman" w:hAnsi="Times New Roman" w:eastAsia="仿宋_GB2312"/>
          <w:b/>
          <w:color w:val="000000"/>
          <w:kern w:val="0"/>
          <w:sz w:val="32"/>
          <w:szCs w:val="32"/>
          <w:lang w:bidi="ar"/>
        </w:rPr>
      </w:pPr>
    </w:p>
    <w:p w14:paraId="5D5B900E">
      <w:pPr>
        <w:widowControl/>
        <w:jc w:val="left"/>
        <w:rPr>
          <w:rFonts w:ascii="Times New Roman" w:hAnsi="Times New Roman" w:eastAsia="仿宋_GB2312"/>
          <w:b/>
          <w:color w:val="000000"/>
          <w:kern w:val="0"/>
          <w:sz w:val="32"/>
          <w:szCs w:val="32"/>
          <w:lang w:bidi="ar"/>
        </w:rPr>
      </w:pPr>
    </w:p>
    <w:p w14:paraId="7416693A">
      <w:pPr>
        <w:widowControl/>
        <w:jc w:val="left"/>
        <w:rPr>
          <w:rFonts w:ascii="Times New Roman" w:hAnsi="Times New Roman" w:eastAsia="仿宋_GB2312"/>
          <w:b/>
          <w:color w:val="000000"/>
          <w:kern w:val="0"/>
          <w:sz w:val="32"/>
          <w:szCs w:val="32"/>
          <w:lang w:bidi="ar"/>
        </w:rPr>
      </w:pPr>
    </w:p>
    <w:p w14:paraId="1514C28D">
      <w:pPr>
        <w:widowControl/>
        <w:jc w:val="left"/>
        <w:rPr>
          <w:rFonts w:ascii="Times New Roman" w:hAnsi="Times New Roman" w:eastAsia="仿宋_GB2312"/>
          <w:b/>
          <w:color w:val="000000"/>
          <w:kern w:val="0"/>
          <w:sz w:val="32"/>
          <w:szCs w:val="32"/>
          <w:lang w:bidi="ar"/>
        </w:rPr>
      </w:pPr>
    </w:p>
    <w:p w14:paraId="2155DAF1">
      <w:pPr>
        <w:widowControl/>
        <w:jc w:val="left"/>
        <w:rPr>
          <w:rFonts w:ascii="Times New Roman" w:hAnsi="Times New Roman" w:eastAsia="仿宋_GB2312"/>
          <w:b/>
          <w:color w:val="000000"/>
          <w:kern w:val="0"/>
          <w:sz w:val="32"/>
          <w:szCs w:val="32"/>
          <w:lang w:bidi="ar"/>
        </w:rPr>
      </w:pPr>
    </w:p>
    <w:p w14:paraId="1FF668ED">
      <w:pPr>
        <w:widowControl/>
        <w:jc w:val="left"/>
        <w:rPr>
          <w:rFonts w:ascii="Times New Roman" w:hAnsi="Times New Roman" w:eastAsia="仿宋_GB2312"/>
          <w:b/>
          <w:color w:val="000000"/>
          <w:kern w:val="0"/>
          <w:sz w:val="32"/>
          <w:szCs w:val="32"/>
          <w:lang w:bidi="ar"/>
        </w:rPr>
      </w:pPr>
    </w:p>
    <w:p w14:paraId="65370080">
      <w:pPr>
        <w:widowControl/>
        <w:jc w:val="left"/>
        <w:rPr>
          <w:rFonts w:ascii="Times New Roman" w:hAnsi="Times New Roman" w:eastAsia="仿宋_GB2312"/>
          <w:b/>
          <w:color w:val="000000"/>
          <w:kern w:val="0"/>
          <w:sz w:val="32"/>
          <w:szCs w:val="32"/>
          <w:lang w:bidi="ar"/>
        </w:rPr>
      </w:pPr>
    </w:p>
    <w:p w14:paraId="4E2216A2">
      <w:pPr>
        <w:widowControl/>
        <w:jc w:val="left"/>
        <w:rPr>
          <w:rFonts w:ascii="Times New Roman" w:hAnsi="Times New Roman" w:eastAsia="仿宋_GB2312"/>
          <w:b/>
          <w:color w:val="000000"/>
          <w:kern w:val="0"/>
          <w:sz w:val="32"/>
          <w:szCs w:val="32"/>
          <w:lang w:bidi="ar"/>
        </w:rPr>
      </w:pPr>
    </w:p>
    <w:p w14:paraId="371487EB">
      <w:pPr>
        <w:pStyle w:val="2"/>
        <w:rPr>
          <w:rFonts w:ascii="Times New Roman" w:hAnsi="Times New Roman" w:eastAsia="仿宋_GB2312"/>
          <w:b/>
          <w:color w:val="000000"/>
          <w:kern w:val="0"/>
          <w:sz w:val="32"/>
          <w:szCs w:val="32"/>
          <w:lang w:bidi="ar"/>
        </w:rPr>
      </w:pPr>
    </w:p>
    <w:p w14:paraId="2E9EB8FA">
      <w:pPr>
        <w:pStyle w:val="2"/>
        <w:rPr>
          <w:rFonts w:ascii="Times New Roman" w:hAnsi="Times New Roman" w:eastAsia="仿宋_GB2312"/>
          <w:b/>
          <w:color w:val="000000"/>
          <w:kern w:val="0"/>
          <w:sz w:val="32"/>
          <w:szCs w:val="32"/>
          <w:lang w:bidi="ar"/>
        </w:rPr>
      </w:pPr>
    </w:p>
    <w:p w14:paraId="62C4C187">
      <w:pPr>
        <w:pStyle w:val="2"/>
        <w:rPr>
          <w:rFonts w:ascii="Times New Roman" w:hAnsi="Times New Roman" w:eastAsia="仿宋_GB2312"/>
          <w:b/>
          <w:color w:val="000000"/>
          <w:kern w:val="0"/>
          <w:sz w:val="32"/>
          <w:szCs w:val="32"/>
          <w:lang w:bidi="ar"/>
        </w:rPr>
      </w:pPr>
    </w:p>
    <w:p w14:paraId="569617A5">
      <w:pPr>
        <w:spacing w:line="600" w:lineRule="exact"/>
        <w:ind w:firstLine="643" w:firstLineChars="200"/>
        <w:rPr>
          <w:rFonts w:ascii="Times New Roman" w:hAnsi="Times New Roman" w:eastAsia="方正仿宋_GBK"/>
          <w:b/>
          <w:sz w:val="32"/>
          <w:szCs w:val="32"/>
        </w:rPr>
      </w:pPr>
    </w:p>
    <w:p w14:paraId="370DE81D">
      <w:pPr>
        <w:pStyle w:val="2"/>
      </w:pPr>
    </w:p>
    <w:p w14:paraId="31C3F08F">
      <w:pPr>
        <w:spacing w:line="600" w:lineRule="exact"/>
        <w:ind w:firstLine="643" w:firstLineChars="200"/>
        <w:rPr>
          <w:rFonts w:ascii="Times New Roman" w:hAnsi="Times New Roman" w:eastAsia="方正仿宋_GBK"/>
          <w:b/>
          <w:sz w:val="32"/>
          <w:szCs w:val="32"/>
        </w:rPr>
      </w:pPr>
    </w:p>
    <w:p w14:paraId="407E9F34">
      <w:pPr>
        <w:spacing w:line="600" w:lineRule="exact"/>
        <w:rPr>
          <w:rFonts w:ascii="Times New Roman" w:hAnsi="Times New Roman" w:eastAsia="方正仿宋_GBK"/>
          <w:b/>
          <w:sz w:val="32"/>
          <w:szCs w:val="32"/>
        </w:rPr>
      </w:pPr>
    </w:p>
    <w:p w14:paraId="5F3E7B97">
      <w:pPr>
        <w:widowControl/>
        <w:jc w:val="left"/>
        <w:rPr>
          <w:rFonts w:ascii="Times New Roman" w:hAnsi="Times New Roman" w:eastAsia="仿宋_GB2312"/>
          <w:color w:val="FF0000"/>
          <w:kern w:val="0"/>
          <w:sz w:val="32"/>
          <w:szCs w:val="32"/>
          <w:lang w:bidi="ar"/>
        </w:rPr>
      </w:pPr>
    </w:p>
    <w:p w14:paraId="3CFABB4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14:paraId="1E69623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14:paraId="1DFDA5D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val="en-US" w:eastAsia="zh-CN"/>
        </w:rPr>
        <w:t>嘉禾县消防救援大队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14:paraId="4006227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14:paraId="2DDE4F3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14:paraId="2ED5EE2B">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14:paraId="353D6580">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14:paraId="54AC3277">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14:paraId="308E6DDA">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14:paraId="0DDCF0ED">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firstLine="606" w:firstLineChars="20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14:paraId="13F55663">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52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14:paraId="04A9832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14:paraId="0EC7FD0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0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14:paraId="4AC5EFB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14:paraId="0A2AA4D1">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14:paraId="770B337C">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bookmarkStart w:id="18" w:name="_GoBack"/>
      <w:bookmarkEnd w:id="18"/>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14:paraId="35DBA052">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14:paraId="7D9E26DA">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14:paraId="7ED91EEF">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14:paraId="38FFF1BC">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14:paraId="514ED23D">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14:paraId="3944ED2D">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14:paraId="6862E4E7">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14:paraId="7DADE3F4"/>
    <w:p w14:paraId="6E50AF64">
      <w:pPr>
        <w:keepNext w:val="0"/>
        <w:keepLines w:val="0"/>
        <w:pageBreakBefore w:val="0"/>
        <w:widowControl w:val="0"/>
        <w:kinsoku/>
        <w:wordWrap/>
        <w:overflowPunct/>
        <w:topLinePunct w:val="0"/>
        <w:autoSpaceDE/>
        <w:autoSpaceDN/>
        <w:bidi w:val="0"/>
        <w:adjustRightInd/>
        <w:snapToGrid/>
        <w:spacing w:line="580" w:lineRule="exact"/>
        <w:ind w:firstLine="880" w:firstLineChars="200"/>
        <w:textAlignment w:val="auto"/>
        <w:rPr>
          <w:rFonts w:ascii="Times New Roman" w:hAnsi="Times New Roman" w:eastAsia="方正小标宋_GBK"/>
          <w:color w:val="000000"/>
          <w:kern w:val="0"/>
          <w:sz w:val="44"/>
          <w:szCs w:val="44"/>
          <w:lang w:bidi="ar"/>
        </w:rPr>
      </w:pPr>
    </w:p>
    <w:sectPr>
      <w:footerReference r:id="rId6" w:type="default"/>
      <w:pgSz w:w="11906" w:h="16838"/>
      <w:pgMar w:top="1440" w:right="1286"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DE7D7">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F5839">
                          <w:pPr>
                            <w:pStyle w:val="21"/>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A0F5839">
                    <w:pPr>
                      <w:pStyle w:val="21"/>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0884A">
    <w:pPr>
      <w:pStyle w:val="2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8DC2D5">
                          <w:pPr>
                            <w:pStyle w:val="21"/>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708DC2D5">
                    <w:pPr>
                      <w:pStyle w:val="21"/>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3214B5"/>
    <w:multiLevelType w:val="singleLevel"/>
    <w:tmpl w:val="933214B5"/>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ZlMDU3Y2U5MDU1Y2Y2YmYyZDY5YjViN2VjZjRmNWUifQ=="/>
  </w:docVars>
  <w:rsids>
    <w:rsidRoot w:val="00F1320C"/>
    <w:rsid w:val="00054368"/>
    <w:rsid w:val="00055CD8"/>
    <w:rsid w:val="00056EF6"/>
    <w:rsid w:val="00066CD5"/>
    <w:rsid w:val="0009007E"/>
    <w:rsid w:val="000972E1"/>
    <w:rsid w:val="000A6726"/>
    <w:rsid w:val="000C6F86"/>
    <w:rsid w:val="000C7F08"/>
    <w:rsid w:val="000D5330"/>
    <w:rsid w:val="00101201"/>
    <w:rsid w:val="001377C9"/>
    <w:rsid w:val="00140186"/>
    <w:rsid w:val="00185B1D"/>
    <w:rsid w:val="001C2A23"/>
    <w:rsid w:val="001F5AC2"/>
    <w:rsid w:val="00266718"/>
    <w:rsid w:val="0027248F"/>
    <w:rsid w:val="0031229E"/>
    <w:rsid w:val="00340F42"/>
    <w:rsid w:val="00360834"/>
    <w:rsid w:val="0039075E"/>
    <w:rsid w:val="00393998"/>
    <w:rsid w:val="003D23D6"/>
    <w:rsid w:val="00427C7B"/>
    <w:rsid w:val="004337DC"/>
    <w:rsid w:val="00453277"/>
    <w:rsid w:val="004D181D"/>
    <w:rsid w:val="004E1342"/>
    <w:rsid w:val="004F5DA4"/>
    <w:rsid w:val="004F65B3"/>
    <w:rsid w:val="00540445"/>
    <w:rsid w:val="00564AB5"/>
    <w:rsid w:val="0059494A"/>
    <w:rsid w:val="005A14C4"/>
    <w:rsid w:val="005B1B0F"/>
    <w:rsid w:val="005C245C"/>
    <w:rsid w:val="005C5A0F"/>
    <w:rsid w:val="005D31CC"/>
    <w:rsid w:val="00625DA7"/>
    <w:rsid w:val="0063413C"/>
    <w:rsid w:val="006372CB"/>
    <w:rsid w:val="00650120"/>
    <w:rsid w:val="00656201"/>
    <w:rsid w:val="0068738C"/>
    <w:rsid w:val="006B720C"/>
    <w:rsid w:val="006F595D"/>
    <w:rsid w:val="00767581"/>
    <w:rsid w:val="007D76A3"/>
    <w:rsid w:val="007E6C2A"/>
    <w:rsid w:val="007F6634"/>
    <w:rsid w:val="00800E07"/>
    <w:rsid w:val="008903ED"/>
    <w:rsid w:val="008D49F2"/>
    <w:rsid w:val="0091797A"/>
    <w:rsid w:val="00952151"/>
    <w:rsid w:val="00981DF2"/>
    <w:rsid w:val="00983A0F"/>
    <w:rsid w:val="00991162"/>
    <w:rsid w:val="009970BD"/>
    <w:rsid w:val="009E4EE5"/>
    <w:rsid w:val="009F34AE"/>
    <w:rsid w:val="00A13C7D"/>
    <w:rsid w:val="00A47EF5"/>
    <w:rsid w:val="00AD2B2B"/>
    <w:rsid w:val="00AF1215"/>
    <w:rsid w:val="00B044B9"/>
    <w:rsid w:val="00B43FBF"/>
    <w:rsid w:val="00B531A7"/>
    <w:rsid w:val="00BA0A56"/>
    <w:rsid w:val="00BA1A83"/>
    <w:rsid w:val="00BA654C"/>
    <w:rsid w:val="00C1095D"/>
    <w:rsid w:val="00C92C88"/>
    <w:rsid w:val="00C96C11"/>
    <w:rsid w:val="00CA5EDA"/>
    <w:rsid w:val="00CA79F7"/>
    <w:rsid w:val="00CB0FDF"/>
    <w:rsid w:val="00CB56BE"/>
    <w:rsid w:val="00CC282A"/>
    <w:rsid w:val="00CF0820"/>
    <w:rsid w:val="00D61EC5"/>
    <w:rsid w:val="00D86F6C"/>
    <w:rsid w:val="00D91AB8"/>
    <w:rsid w:val="00E333C1"/>
    <w:rsid w:val="00E448C9"/>
    <w:rsid w:val="00EB2924"/>
    <w:rsid w:val="00ED1705"/>
    <w:rsid w:val="00ED342D"/>
    <w:rsid w:val="00ED6813"/>
    <w:rsid w:val="00EE61B9"/>
    <w:rsid w:val="00EF4BAB"/>
    <w:rsid w:val="00EF6B7E"/>
    <w:rsid w:val="00F0285E"/>
    <w:rsid w:val="00F03B70"/>
    <w:rsid w:val="00F1320C"/>
    <w:rsid w:val="00F54ACB"/>
    <w:rsid w:val="00F639BE"/>
    <w:rsid w:val="00F770A0"/>
    <w:rsid w:val="00F912C0"/>
    <w:rsid w:val="00FB0F61"/>
    <w:rsid w:val="00FB60B3"/>
    <w:rsid w:val="00FB6A86"/>
    <w:rsid w:val="00FC2E2F"/>
    <w:rsid w:val="00FD2517"/>
    <w:rsid w:val="00FD3657"/>
    <w:rsid w:val="014735A0"/>
    <w:rsid w:val="017A3CA0"/>
    <w:rsid w:val="01994B47"/>
    <w:rsid w:val="01B71D2A"/>
    <w:rsid w:val="01E70628"/>
    <w:rsid w:val="020446F6"/>
    <w:rsid w:val="021E5A8F"/>
    <w:rsid w:val="022B3A5F"/>
    <w:rsid w:val="023870D5"/>
    <w:rsid w:val="0243558C"/>
    <w:rsid w:val="024533C9"/>
    <w:rsid w:val="027163DC"/>
    <w:rsid w:val="027564D5"/>
    <w:rsid w:val="029108A9"/>
    <w:rsid w:val="02B15169"/>
    <w:rsid w:val="02E01C47"/>
    <w:rsid w:val="03093100"/>
    <w:rsid w:val="031C342D"/>
    <w:rsid w:val="0328539C"/>
    <w:rsid w:val="03363943"/>
    <w:rsid w:val="035121EE"/>
    <w:rsid w:val="035E4F3A"/>
    <w:rsid w:val="037B54CB"/>
    <w:rsid w:val="038D68B8"/>
    <w:rsid w:val="03A04F32"/>
    <w:rsid w:val="03B016D7"/>
    <w:rsid w:val="03B767A2"/>
    <w:rsid w:val="03C8221C"/>
    <w:rsid w:val="03FF1E46"/>
    <w:rsid w:val="041B27F3"/>
    <w:rsid w:val="045521C0"/>
    <w:rsid w:val="04624C5C"/>
    <w:rsid w:val="04815DEB"/>
    <w:rsid w:val="048542B1"/>
    <w:rsid w:val="04D255BF"/>
    <w:rsid w:val="04DA0918"/>
    <w:rsid w:val="053B3AAA"/>
    <w:rsid w:val="05595CE0"/>
    <w:rsid w:val="056401E1"/>
    <w:rsid w:val="05A1248C"/>
    <w:rsid w:val="05D90BCF"/>
    <w:rsid w:val="05EC6140"/>
    <w:rsid w:val="05F257ED"/>
    <w:rsid w:val="05F329AF"/>
    <w:rsid w:val="05F908FF"/>
    <w:rsid w:val="060C69B2"/>
    <w:rsid w:val="061B2F96"/>
    <w:rsid w:val="0630423F"/>
    <w:rsid w:val="06545A68"/>
    <w:rsid w:val="06D94B45"/>
    <w:rsid w:val="076E4805"/>
    <w:rsid w:val="07746193"/>
    <w:rsid w:val="07934A9A"/>
    <w:rsid w:val="07A73103"/>
    <w:rsid w:val="07B56B76"/>
    <w:rsid w:val="08067FA0"/>
    <w:rsid w:val="081D319B"/>
    <w:rsid w:val="08224979"/>
    <w:rsid w:val="0828199A"/>
    <w:rsid w:val="082A63B2"/>
    <w:rsid w:val="08404052"/>
    <w:rsid w:val="0870174C"/>
    <w:rsid w:val="0889597A"/>
    <w:rsid w:val="08911B4C"/>
    <w:rsid w:val="08B820DA"/>
    <w:rsid w:val="08C571E9"/>
    <w:rsid w:val="08CB214E"/>
    <w:rsid w:val="08D37B58"/>
    <w:rsid w:val="08E314B0"/>
    <w:rsid w:val="08FC5C1D"/>
    <w:rsid w:val="091739B7"/>
    <w:rsid w:val="09836300"/>
    <w:rsid w:val="0A081EEC"/>
    <w:rsid w:val="0A28404C"/>
    <w:rsid w:val="0A6E5BBA"/>
    <w:rsid w:val="0A7A28B2"/>
    <w:rsid w:val="0A7B73A5"/>
    <w:rsid w:val="0A854E82"/>
    <w:rsid w:val="0A885B09"/>
    <w:rsid w:val="0AA84487"/>
    <w:rsid w:val="0AD41965"/>
    <w:rsid w:val="0B0B182B"/>
    <w:rsid w:val="0B23296A"/>
    <w:rsid w:val="0B2B77D7"/>
    <w:rsid w:val="0B3B3792"/>
    <w:rsid w:val="0B643295"/>
    <w:rsid w:val="0BBF43C3"/>
    <w:rsid w:val="0BCA637E"/>
    <w:rsid w:val="0BE809B9"/>
    <w:rsid w:val="0C2C7782"/>
    <w:rsid w:val="0CC8067C"/>
    <w:rsid w:val="0CD520F0"/>
    <w:rsid w:val="0CD6220B"/>
    <w:rsid w:val="0CE75980"/>
    <w:rsid w:val="0CE856F2"/>
    <w:rsid w:val="0D0C0D75"/>
    <w:rsid w:val="0D1F55ED"/>
    <w:rsid w:val="0D200E92"/>
    <w:rsid w:val="0D274EAD"/>
    <w:rsid w:val="0D2857B5"/>
    <w:rsid w:val="0D490DFB"/>
    <w:rsid w:val="0D662770"/>
    <w:rsid w:val="0D9A1585"/>
    <w:rsid w:val="0D9E70D1"/>
    <w:rsid w:val="0E044DFF"/>
    <w:rsid w:val="0E1409F6"/>
    <w:rsid w:val="0E384F1A"/>
    <w:rsid w:val="0E6C489C"/>
    <w:rsid w:val="0EB34F4D"/>
    <w:rsid w:val="0EC251B7"/>
    <w:rsid w:val="0ECB7096"/>
    <w:rsid w:val="0F3D21CF"/>
    <w:rsid w:val="0F4C41C0"/>
    <w:rsid w:val="0F6F6E45"/>
    <w:rsid w:val="0F7C5431"/>
    <w:rsid w:val="0F8D6B37"/>
    <w:rsid w:val="0F8E261A"/>
    <w:rsid w:val="0FBA1F1F"/>
    <w:rsid w:val="10170C63"/>
    <w:rsid w:val="10387BE1"/>
    <w:rsid w:val="104A1F3F"/>
    <w:rsid w:val="106A2B50"/>
    <w:rsid w:val="10CC380A"/>
    <w:rsid w:val="11001120"/>
    <w:rsid w:val="11034D52"/>
    <w:rsid w:val="11125A90"/>
    <w:rsid w:val="11433B37"/>
    <w:rsid w:val="11712ED8"/>
    <w:rsid w:val="117556CB"/>
    <w:rsid w:val="119E3E98"/>
    <w:rsid w:val="11A6211A"/>
    <w:rsid w:val="11B84D73"/>
    <w:rsid w:val="11BF6ECB"/>
    <w:rsid w:val="11DD2B24"/>
    <w:rsid w:val="11FA7F03"/>
    <w:rsid w:val="12513B9A"/>
    <w:rsid w:val="126B5812"/>
    <w:rsid w:val="129A2738"/>
    <w:rsid w:val="12DA41BD"/>
    <w:rsid w:val="13226840"/>
    <w:rsid w:val="13367069"/>
    <w:rsid w:val="13623FB2"/>
    <w:rsid w:val="137D703E"/>
    <w:rsid w:val="137F7DA4"/>
    <w:rsid w:val="13871120"/>
    <w:rsid w:val="138F1525"/>
    <w:rsid w:val="13B14F39"/>
    <w:rsid w:val="13BC6DB1"/>
    <w:rsid w:val="13C46A1B"/>
    <w:rsid w:val="13C63EB5"/>
    <w:rsid w:val="13D00700"/>
    <w:rsid w:val="13D81914"/>
    <w:rsid w:val="13E74837"/>
    <w:rsid w:val="13EA1CF2"/>
    <w:rsid w:val="14374589"/>
    <w:rsid w:val="144C7F25"/>
    <w:rsid w:val="1472028F"/>
    <w:rsid w:val="149E2B37"/>
    <w:rsid w:val="14B7032D"/>
    <w:rsid w:val="14B73B0A"/>
    <w:rsid w:val="14EA425F"/>
    <w:rsid w:val="14FB46BE"/>
    <w:rsid w:val="150263D1"/>
    <w:rsid w:val="153656F6"/>
    <w:rsid w:val="15583096"/>
    <w:rsid w:val="15675624"/>
    <w:rsid w:val="158C3568"/>
    <w:rsid w:val="159266A5"/>
    <w:rsid w:val="159A6019"/>
    <w:rsid w:val="15A975AE"/>
    <w:rsid w:val="15E919EC"/>
    <w:rsid w:val="16294BEA"/>
    <w:rsid w:val="16394253"/>
    <w:rsid w:val="1665205E"/>
    <w:rsid w:val="168801D3"/>
    <w:rsid w:val="16AB2114"/>
    <w:rsid w:val="16BF171B"/>
    <w:rsid w:val="16E1296D"/>
    <w:rsid w:val="16F748B1"/>
    <w:rsid w:val="16FD1F5B"/>
    <w:rsid w:val="174329DC"/>
    <w:rsid w:val="174671AE"/>
    <w:rsid w:val="176C6A46"/>
    <w:rsid w:val="177C58A4"/>
    <w:rsid w:val="17832749"/>
    <w:rsid w:val="17B516A6"/>
    <w:rsid w:val="17CB6F52"/>
    <w:rsid w:val="17D227B6"/>
    <w:rsid w:val="17F40CE0"/>
    <w:rsid w:val="181F0C21"/>
    <w:rsid w:val="18206366"/>
    <w:rsid w:val="183555BF"/>
    <w:rsid w:val="185874E0"/>
    <w:rsid w:val="187E18A0"/>
    <w:rsid w:val="18A21E05"/>
    <w:rsid w:val="18E66D77"/>
    <w:rsid w:val="18F02060"/>
    <w:rsid w:val="18F25DD8"/>
    <w:rsid w:val="18F7519C"/>
    <w:rsid w:val="19035ED8"/>
    <w:rsid w:val="19150784"/>
    <w:rsid w:val="19193365"/>
    <w:rsid w:val="1931657F"/>
    <w:rsid w:val="19407906"/>
    <w:rsid w:val="195C7565"/>
    <w:rsid w:val="1964456E"/>
    <w:rsid w:val="198273BC"/>
    <w:rsid w:val="198D33DD"/>
    <w:rsid w:val="19AA66B3"/>
    <w:rsid w:val="19F814C7"/>
    <w:rsid w:val="19FF6E1D"/>
    <w:rsid w:val="1A004959"/>
    <w:rsid w:val="1A2C4770"/>
    <w:rsid w:val="1A740CDF"/>
    <w:rsid w:val="1A821778"/>
    <w:rsid w:val="1A863E7C"/>
    <w:rsid w:val="1AAD645B"/>
    <w:rsid w:val="1ABF7483"/>
    <w:rsid w:val="1AD72B68"/>
    <w:rsid w:val="1B0644E6"/>
    <w:rsid w:val="1B4A3E15"/>
    <w:rsid w:val="1B671DB8"/>
    <w:rsid w:val="1B6D313C"/>
    <w:rsid w:val="1B915ACF"/>
    <w:rsid w:val="1BAA0C10"/>
    <w:rsid w:val="1BCA2DB3"/>
    <w:rsid w:val="1C134F27"/>
    <w:rsid w:val="1C4D254D"/>
    <w:rsid w:val="1C8F11A8"/>
    <w:rsid w:val="1CBE72FD"/>
    <w:rsid w:val="1CEA509F"/>
    <w:rsid w:val="1D3F2F49"/>
    <w:rsid w:val="1D4B783B"/>
    <w:rsid w:val="1D8F68A0"/>
    <w:rsid w:val="1DBA691F"/>
    <w:rsid w:val="1E084E98"/>
    <w:rsid w:val="1E464014"/>
    <w:rsid w:val="1E4946EC"/>
    <w:rsid w:val="1E510F27"/>
    <w:rsid w:val="1E6D2B7B"/>
    <w:rsid w:val="1EBE051D"/>
    <w:rsid w:val="1EBF68C4"/>
    <w:rsid w:val="1EC024D4"/>
    <w:rsid w:val="1EC57C7E"/>
    <w:rsid w:val="1ECF56B8"/>
    <w:rsid w:val="1ED958ED"/>
    <w:rsid w:val="1EDD76F7"/>
    <w:rsid w:val="1EE30F1D"/>
    <w:rsid w:val="1EFC1AAE"/>
    <w:rsid w:val="1F084F60"/>
    <w:rsid w:val="1F0E7F66"/>
    <w:rsid w:val="1F227D25"/>
    <w:rsid w:val="1F337046"/>
    <w:rsid w:val="1F4D6119"/>
    <w:rsid w:val="1F527616"/>
    <w:rsid w:val="1F5C2A6C"/>
    <w:rsid w:val="1F7C379D"/>
    <w:rsid w:val="1F935E1D"/>
    <w:rsid w:val="1F9E20F1"/>
    <w:rsid w:val="1FD0596B"/>
    <w:rsid w:val="20142AD8"/>
    <w:rsid w:val="20580C17"/>
    <w:rsid w:val="20857739"/>
    <w:rsid w:val="20B150A1"/>
    <w:rsid w:val="20BE3A7C"/>
    <w:rsid w:val="20C473F2"/>
    <w:rsid w:val="20D126A3"/>
    <w:rsid w:val="20F018E1"/>
    <w:rsid w:val="20F546B7"/>
    <w:rsid w:val="2110329F"/>
    <w:rsid w:val="2136529E"/>
    <w:rsid w:val="214241F2"/>
    <w:rsid w:val="215478D2"/>
    <w:rsid w:val="217463B2"/>
    <w:rsid w:val="21B966BB"/>
    <w:rsid w:val="21C13AD1"/>
    <w:rsid w:val="21D84D67"/>
    <w:rsid w:val="21EC3D1F"/>
    <w:rsid w:val="22077115"/>
    <w:rsid w:val="22492DE2"/>
    <w:rsid w:val="224A1367"/>
    <w:rsid w:val="226513C9"/>
    <w:rsid w:val="2276320E"/>
    <w:rsid w:val="22782AFE"/>
    <w:rsid w:val="228F6115"/>
    <w:rsid w:val="22C35ECD"/>
    <w:rsid w:val="22EF5136"/>
    <w:rsid w:val="230E21AB"/>
    <w:rsid w:val="23362DC9"/>
    <w:rsid w:val="233A0AA7"/>
    <w:rsid w:val="233B2E4F"/>
    <w:rsid w:val="23945D96"/>
    <w:rsid w:val="23E822B1"/>
    <w:rsid w:val="245C0B6A"/>
    <w:rsid w:val="24632CC1"/>
    <w:rsid w:val="24BD0EA9"/>
    <w:rsid w:val="24C5494E"/>
    <w:rsid w:val="24E0567E"/>
    <w:rsid w:val="24E7725D"/>
    <w:rsid w:val="24EB14F8"/>
    <w:rsid w:val="25140E84"/>
    <w:rsid w:val="25240D01"/>
    <w:rsid w:val="252E63EA"/>
    <w:rsid w:val="25303AA4"/>
    <w:rsid w:val="2591322E"/>
    <w:rsid w:val="25D16D75"/>
    <w:rsid w:val="25D329E1"/>
    <w:rsid w:val="260B4E2C"/>
    <w:rsid w:val="265956E8"/>
    <w:rsid w:val="26661BE3"/>
    <w:rsid w:val="269F3FA4"/>
    <w:rsid w:val="26AF5308"/>
    <w:rsid w:val="26E2170A"/>
    <w:rsid w:val="26E368D5"/>
    <w:rsid w:val="27202BBF"/>
    <w:rsid w:val="27297E8B"/>
    <w:rsid w:val="273904D1"/>
    <w:rsid w:val="276E2ACE"/>
    <w:rsid w:val="27702B80"/>
    <w:rsid w:val="277F4712"/>
    <w:rsid w:val="27E70394"/>
    <w:rsid w:val="27E91F4D"/>
    <w:rsid w:val="27ED433A"/>
    <w:rsid w:val="27FB7D9A"/>
    <w:rsid w:val="2813552E"/>
    <w:rsid w:val="28667C49"/>
    <w:rsid w:val="287265EE"/>
    <w:rsid w:val="28893B98"/>
    <w:rsid w:val="28912CAC"/>
    <w:rsid w:val="28C12115"/>
    <w:rsid w:val="28DF63F9"/>
    <w:rsid w:val="28E76FDC"/>
    <w:rsid w:val="28E84AC7"/>
    <w:rsid w:val="28EC1541"/>
    <w:rsid w:val="29192F0D"/>
    <w:rsid w:val="291B4ED7"/>
    <w:rsid w:val="29220F99"/>
    <w:rsid w:val="295F0478"/>
    <w:rsid w:val="297E58D1"/>
    <w:rsid w:val="29810215"/>
    <w:rsid w:val="29936ADB"/>
    <w:rsid w:val="29A900F9"/>
    <w:rsid w:val="29AC1FD3"/>
    <w:rsid w:val="29CF2642"/>
    <w:rsid w:val="2A042187"/>
    <w:rsid w:val="2A2A638F"/>
    <w:rsid w:val="2A2D4EC2"/>
    <w:rsid w:val="2A573C22"/>
    <w:rsid w:val="2A765030"/>
    <w:rsid w:val="2A992666"/>
    <w:rsid w:val="2AAE58D7"/>
    <w:rsid w:val="2AAF67F3"/>
    <w:rsid w:val="2AD5590F"/>
    <w:rsid w:val="2AE04B63"/>
    <w:rsid w:val="2AE64FA1"/>
    <w:rsid w:val="2AED63FF"/>
    <w:rsid w:val="2B13233D"/>
    <w:rsid w:val="2B163BA8"/>
    <w:rsid w:val="2B275DB5"/>
    <w:rsid w:val="2B3C416F"/>
    <w:rsid w:val="2B4C1A27"/>
    <w:rsid w:val="2B6C1A1A"/>
    <w:rsid w:val="2B865A6E"/>
    <w:rsid w:val="2BB23A0F"/>
    <w:rsid w:val="2BBF637B"/>
    <w:rsid w:val="2BC37160"/>
    <w:rsid w:val="2BD457AC"/>
    <w:rsid w:val="2C33078A"/>
    <w:rsid w:val="2C3A61BD"/>
    <w:rsid w:val="2C7072E8"/>
    <w:rsid w:val="2CAC591B"/>
    <w:rsid w:val="2CBD1391"/>
    <w:rsid w:val="2D03522E"/>
    <w:rsid w:val="2D064DC0"/>
    <w:rsid w:val="2D08555E"/>
    <w:rsid w:val="2D0B074D"/>
    <w:rsid w:val="2D1E1EC0"/>
    <w:rsid w:val="2D245762"/>
    <w:rsid w:val="2D3F3FAC"/>
    <w:rsid w:val="2D604554"/>
    <w:rsid w:val="2D9154AF"/>
    <w:rsid w:val="2DA07759"/>
    <w:rsid w:val="2DB606E5"/>
    <w:rsid w:val="2E044488"/>
    <w:rsid w:val="2E093B7C"/>
    <w:rsid w:val="2E0D724F"/>
    <w:rsid w:val="2E13617D"/>
    <w:rsid w:val="2E595C78"/>
    <w:rsid w:val="2E786928"/>
    <w:rsid w:val="2EF04904"/>
    <w:rsid w:val="2F6F7088"/>
    <w:rsid w:val="2FA63021"/>
    <w:rsid w:val="2FC811E9"/>
    <w:rsid w:val="2FDD19CD"/>
    <w:rsid w:val="2FDD46C3"/>
    <w:rsid w:val="2FE42778"/>
    <w:rsid w:val="2FFD3E1A"/>
    <w:rsid w:val="300527EC"/>
    <w:rsid w:val="30191A45"/>
    <w:rsid w:val="30310162"/>
    <w:rsid w:val="30703D5A"/>
    <w:rsid w:val="30766328"/>
    <w:rsid w:val="30EA00F6"/>
    <w:rsid w:val="30F8634E"/>
    <w:rsid w:val="312C713D"/>
    <w:rsid w:val="31432E8B"/>
    <w:rsid w:val="316B154B"/>
    <w:rsid w:val="316E05E6"/>
    <w:rsid w:val="3192385D"/>
    <w:rsid w:val="319C292D"/>
    <w:rsid w:val="32080074"/>
    <w:rsid w:val="320D44E3"/>
    <w:rsid w:val="322140DE"/>
    <w:rsid w:val="32443104"/>
    <w:rsid w:val="3268280F"/>
    <w:rsid w:val="32732A73"/>
    <w:rsid w:val="32CC0ADD"/>
    <w:rsid w:val="32EE2C98"/>
    <w:rsid w:val="32F50547"/>
    <w:rsid w:val="32FB47A8"/>
    <w:rsid w:val="3316226B"/>
    <w:rsid w:val="33460DA3"/>
    <w:rsid w:val="334C0BA7"/>
    <w:rsid w:val="334D461D"/>
    <w:rsid w:val="33AC3F3D"/>
    <w:rsid w:val="33C676F3"/>
    <w:rsid w:val="33C76B68"/>
    <w:rsid w:val="33E32C9F"/>
    <w:rsid w:val="33ED0E7D"/>
    <w:rsid w:val="342B1D46"/>
    <w:rsid w:val="34453146"/>
    <w:rsid w:val="345457E6"/>
    <w:rsid w:val="34C35A37"/>
    <w:rsid w:val="351019BA"/>
    <w:rsid w:val="352549E8"/>
    <w:rsid w:val="357F1968"/>
    <w:rsid w:val="358F3676"/>
    <w:rsid w:val="35986F42"/>
    <w:rsid w:val="359A7184"/>
    <w:rsid w:val="35DC1B55"/>
    <w:rsid w:val="36421E64"/>
    <w:rsid w:val="364671D7"/>
    <w:rsid w:val="36496A27"/>
    <w:rsid w:val="36601556"/>
    <w:rsid w:val="369A78EA"/>
    <w:rsid w:val="369D1C40"/>
    <w:rsid w:val="36C233AE"/>
    <w:rsid w:val="37227AF2"/>
    <w:rsid w:val="372A279D"/>
    <w:rsid w:val="37313B18"/>
    <w:rsid w:val="3739623A"/>
    <w:rsid w:val="374C287E"/>
    <w:rsid w:val="376B4FFD"/>
    <w:rsid w:val="37737C8C"/>
    <w:rsid w:val="3786097B"/>
    <w:rsid w:val="37BA75D0"/>
    <w:rsid w:val="37CB5D1A"/>
    <w:rsid w:val="37EB3CC7"/>
    <w:rsid w:val="380A36BF"/>
    <w:rsid w:val="38241A61"/>
    <w:rsid w:val="38294E6B"/>
    <w:rsid w:val="38297455"/>
    <w:rsid w:val="387D68FF"/>
    <w:rsid w:val="38B81E0D"/>
    <w:rsid w:val="38B953D5"/>
    <w:rsid w:val="38EB5682"/>
    <w:rsid w:val="38F11F7D"/>
    <w:rsid w:val="39137904"/>
    <w:rsid w:val="39445D84"/>
    <w:rsid w:val="398F329A"/>
    <w:rsid w:val="39B32D4C"/>
    <w:rsid w:val="39B76BFF"/>
    <w:rsid w:val="39EB4452"/>
    <w:rsid w:val="39F01A68"/>
    <w:rsid w:val="39F13820"/>
    <w:rsid w:val="3A0C3A08"/>
    <w:rsid w:val="3A11084D"/>
    <w:rsid w:val="3A176FF5"/>
    <w:rsid w:val="3A1855DA"/>
    <w:rsid w:val="3A382193"/>
    <w:rsid w:val="3AC20D29"/>
    <w:rsid w:val="3B292AB4"/>
    <w:rsid w:val="3B4E0552"/>
    <w:rsid w:val="3B5A73BD"/>
    <w:rsid w:val="3B612347"/>
    <w:rsid w:val="3B950B19"/>
    <w:rsid w:val="3BA35F48"/>
    <w:rsid w:val="3BDE1B39"/>
    <w:rsid w:val="3BDF3B42"/>
    <w:rsid w:val="3C2C2CAA"/>
    <w:rsid w:val="3C6621BD"/>
    <w:rsid w:val="3C8E1FD4"/>
    <w:rsid w:val="3C9305C5"/>
    <w:rsid w:val="3CB72D11"/>
    <w:rsid w:val="3CD02495"/>
    <w:rsid w:val="3CE27860"/>
    <w:rsid w:val="3CE47104"/>
    <w:rsid w:val="3CE63E87"/>
    <w:rsid w:val="3CEC27E0"/>
    <w:rsid w:val="3CF86581"/>
    <w:rsid w:val="3D1C52CD"/>
    <w:rsid w:val="3D6D19BA"/>
    <w:rsid w:val="3D7B1A05"/>
    <w:rsid w:val="3DD76A4D"/>
    <w:rsid w:val="3DE94151"/>
    <w:rsid w:val="3DE96EFA"/>
    <w:rsid w:val="3DFF3C2D"/>
    <w:rsid w:val="3E1C548D"/>
    <w:rsid w:val="3E221D0D"/>
    <w:rsid w:val="3E247AE6"/>
    <w:rsid w:val="3E4F30A8"/>
    <w:rsid w:val="3E73662E"/>
    <w:rsid w:val="3E77605A"/>
    <w:rsid w:val="3E7A46C5"/>
    <w:rsid w:val="3E9E5F37"/>
    <w:rsid w:val="3EA90437"/>
    <w:rsid w:val="3EB10FFC"/>
    <w:rsid w:val="3EC127EC"/>
    <w:rsid w:val="3EC7548D"/>
    <w:rsid w:val="3F330E62"/>
    <w:rsid w:val="3F395C5F"/>
    <w:rsid w:val="3F5B6B8F"/>
    <w:rsid w:val="3F792E97"/>
    <w:rsid w:val="3F8778D8"/>
    <w:rsid w:val="3FAB36C6"/>
    <w:rsid w:val="3FD339BE"/>
    <w:rsid w:val="3FD61700"/>
    <w:rsid w:val="402C5DE3"/>
    <w:rsid w:val="404A344A"/>
    <w:rsid w:val="4061721C"/>
    <w:rsid w:val="406665E0"/>
    <w:rsid w:val="406B009A"/>
    <w:rsid w:val="4070745F"/>
    <w:rsid w:val="407364E3"/>
    <w:rsid w:val="40835C11"/>
    <w:rsid w:val="4097446B"/>
    <w:rsid w:val="40CD2B03"/>
    <w:rsid w:val="41161DBB"/>
    <w:rsid w:val="411D7259"/>
    <w:rsid w:val="41375C17"/>
    <w:rsid w:val="41490C89"/>
    <w:rsid w:val="41C37A62"/>
    <w:rsid w:val="41CF7498"/>
    <w:rsid w:val="41D93A4F"/>
    <w:rsid w:val="42102EEA"/>
    <w:rsid w:val="425A6618"/>
    <w:rsid w:val="4269685C"/>
    <w:rsid w:val="427142F7"/>
    <w:rsid w:val="4282549D"/>
    <w:rsid w:val="42B775C7"/>
    <w:rsid w:val="42EF0AD2"/>
    <w:rsid w:val="42FA43F0"/>
    <w:rsid w:val="431E45C6"/>
    <w:rsid w:val="43240C43"/>
    <w:rsid w:val="432B1D63"/>
    <w:rsid w:val="43487EAF"/>
    <w:rsid w:val="43544E16"/>
    <w:rsid w:val="43650DD1"/>
    <w:rsid w:val="44181CE2"/>
    <w:rsid w:val="44300BBD"/>
    <w:rsid w:val="44461A22"/>
    <w:rsid w:val="444906F3"/>
    <w:rsid w:val="44670B79"/>
    <w:rsid w:val="44980001"/>
    <w:rsid w:val="44992DB5"/>
    <w:rsid w:val="44A11052"/>
    <w:rsid w:val="44A50656"/>
    <w:rsid w:val="44E86A3C"/>
    <w:rsid w:val="44FC7D74"/>
    <w:rsid w:val="451E02CA"/>
    <w:rsid w:val="45376B79"/>
    <w:rsid w:val="453A298D"/>
    <w:rsid w:val="455E1514"/>
    <w:rsid w:val="455E5BAE"/>
    <w:rsid w:val="457B03B4"/>
    <w:rsid w:val="45C33EF9"/>
    <w:rsid w:val="45EF0E26"/>
    <w:rsid w:val="45F64E4D"/>
    <w:rsid w:val="461B1C1B"/>
    <w:rsid w:val="462631AE"/>
    <w:rsid w:val="46405B25"/>
    <w:rsid w:val="46921949"/>
    <w:rsid w:val="46A63BDA"/>
    <w:rsid w:val="46B8588D"/>
    <w:rsid w:val="46EC503A"/>
    <w:rsid w:val="47112D5A"/>
    <w:rsid w:val="4712301E"/>
    <w:rsid w:val="4772294D"/>
    <w:rsid w:val="479E040B"/>
    <w:rsid w:val="47BB1907"/>
    <w:rsid w:val="48141018"/>
    <w:rsid w:val="481F625A"/>
    <w:rsid w:val="482610E5"/>
    <w:rsid w:val="483A0F8A"/>
    <w:rsid w:val="48537EA3"/>
    <w:rsid w:val="486F0BB9"/>
    <w:rsid w:val="488A14A0"/>
    <w:rsid w:val="48C60A41"/>
    <w:rsid w:val="48C60C15"/>
    <w:rsid w:val="48ED508C"/>
    <w:rsid w:val="490B3F85"/>
    <w:rsid w:val="49566AFF"/>
    <w:rsid w:val="49820AC0"/>
    <w:rsid w:val="498B355B"/>
    <w:rsid w:val="49CA7BE0"/>
    <w:rsid w:val="4A2471D4"/>
    <w:rsid w:val="4A3C638F"/>
    <w:rsid w:val="4A3F2D4F"/>
    <w:rsid w:val="4A54394D"/>
    <w:rsid w:val="4A7D7599"/>
    <w:rsid w:val="4A7E1849"/>
    <w:rsid w:val="4AB92584"/>
    <w:rsid w:val="4AD66A58"/>
    <w:rsid w:val="4AD80724"/>
    <w:rsid w:val="4AF85F7F"/>
    <w:rsid w:val="4AFB4B59"/>
    <w:rsid w:val="4B3B3E64"/>
    <w:rsid w:val="4B586C7E"/>
    <w:rsid w:val="4B5B28B0"/>
    <w:rsid w:val="4B5F6969"/>
    <w:rsid w:val="4B775135"/>
    <w:rsid w:val="4B7A3A5A"/>
    <w:rsid w:val="4BC66ACD"/>
    <w:rsid w:val="4BEF7DD1"/>
    <w:rsid w:val="4C0373D9"/>
    <w:rsid w:val="4C2E46A8"/>
    <w:rsid w:val="4C391F12"/>
    <w:rsid w:val="4C683A95"/>
    <w:rsid w:val="4C8C2A02"/>
    <w:rsid w:val="4C964160"/>
    <w:rsid w:val="4CB67C80"/>
    <w:rsid w:val="4CE0596C"/>
    <w:rsid w:val="4CF91EA6"/>
    <w:rsid w:val="4D102DF2"/>
    <w:rsid w:val="4D326E42"/>
    <w:rsid w:val="4D64659D"/>
    <w:rsid w:val="4D8A5F29"/>
    <w:rsid w:val="4D9977EE"/>
    <w:rsid w:val="4DAE15C6"/>
    <w:rsid w:val="4E0F6509"/>
    <w:rsid w:val="4E1E27B3"/>
    <w:rsid w:val="4E29462E"/>
    <w:rsid w:val="4E46329D"/>
    <w:rsid w:val="4E4756FB"/>
    <w:rsid w:val="4E7F09B7"/>
    <w:rsid w:val="4EA2737D"/>
    <w:rsid w:val="4F1D2EA8"/>
    <w:rsid w:val="4F2A3B26"/>
    <w:rsid w:val="4F2F2724"/>
    <w:rsid w:val="4F714FA1"/>
    <w:rsid w:val="4F721C9A"/>
    <w:rsid w:val="4FB51A13"/>
    <w:rsid w:val="4FC13833"/>
    <w:rsid w:val="4FCE6A55"/>
    <w:rsid w:val="4FEA297F"/>
    <w:rsid w:val="4FF84D7B"/>
    <w:rsid w:val="501118ED"/>
    <w:rsid w:val="502A3A06"/>
    <w:rsid w:val="50720CD5"/>
    <w:rsid w:val="50A22688"/>
    <w:rsid w:val="50B60EBE"/>
    <w:rsid w:val="510B29CA"/>
    <w:rsid w:val="511C5981"/>
    <w:rsid w:val="51264C98"/>
    <w:rsid w:val="513C2963"/>
    <w:rsid w:val="514053A8"/>
    <w:rsid w:val="517717D1"/>
    <w:rsid w:val="51925686"/>
    <w:rsid w:val="51F30A43"/>
    <w:rsid w:val="52043EAB"/>
    <w:rsid w:val="522F03C8"/>
    <w:rsid w:val="52550248"/>
    <w:rsid w:val="525C32E8"/>
    <w:rsid w:val="525E35BB"/>
    <w:rsid w:val="52C21EE0"/>
    <w:rsid w:val="52C443BD"/>
    <w:rsid w:val="52FF0B04"/>
    <w:rsid w:val="53381B9E"/>
    <w:rsid w:val="5353458C"/>
    <w:rsid w:val="5354699C"/>
    <w:rsid w:val="53715D37"/>
    <w:rsid w:val="53777366"/>
    <w:rsid w:val="53D25A4E"/>
    <w:rsid w:val="541A5C08"/>
    <w:rsid w:val="54282C3B"/>
    <w:rsid w:val="54823F49"/>
    <w:rsid w:val="5492388D"/>
    <w:rsid w:val="549C075E"/>
    <w:rsid w:val="54B74A79"/>
    <w:rsid w:val="54BF137C"/>
    <w:rsid w:val="54EC5797"/>
    <w:rsid w:val="54FC00AC"/>
    <w:rsid w:val="55102CAC"/>
    <w:rsid w:val="5556738B"/>
    <w:rsid w:val="55747599"/>
    <w:rsid w:val="558E7A45"/>
    <w:rsid w:val="559B605D"/>
    <w:rsid w:val="55B51C54"/>
    <w:rsid w:val="55B9328D"/>
    <w:rsid w:val="55D21458"/>
    <w:rsid w:val="55DF0A24"/>
    <w:rsid w:val="561A3C9D"/>
    <w:rsid w:val="563147E3"/>
    <w:rsid w:val="56332FB1"/>
    <w:rsid w:val="565C6063"/>
    <w:rsid w:val="5664036B"/>
    <w:rsid w:val="566D55B3"/>
    <w:rsid w:val="567809C3"/>
    <w:rsid w:val="56803048"/>
    <w:rsid w:val="56904833"/>
    <w:rsid w:val="569B6AFA"/>
    <w:rsid w:val="56B0752C"/>
    <w:rsid w:val="56FC33A3"/>
    <w:rsid w:val="570A1F63"/>
    <w:rsid w:val="571A5F3E"/>
    <w:rsid w:val="5730129E"/>
    <w:rsid w:val="57555905"/>
    <w:rsid w:val="5760677C"/>
    <w:rsid w:val="576F1DC6"/>
    <w:rsid w:val="579B5F50"/>
    <w:rsid w:val="57B042E2"/>
    <w:rsid w:val="57B41ECF"/>
    <w:rsid w:val="58207565"/>
    <w:rsid w:val="585B059D"/>
    <w:rsid w:val="585D2567"/>
    <w:rsid w:val="58A77915"/>
    <w:rsid w:val="58C02D5B"/>
    <w:rsid w:val="58CE49F6"/>
    <w:rsid w:val="5900361E"/>
    <w:rsid w:val="591376C5"/>
    <w:rsid w:val="591F7254"/>
    <w:rsid w:val="592C585A"/>
    <w:rsid w:val="593413AC"/>
    <w:rsid w:val="596C7FEE"/>
    <w:rsid w:val="596F2552"/>
    <w:rsid w:val="598D5950"/>
    <w:rsid w:val="59A87336"/>
    <w:rsid w:val="59BE5FB3"/>
    <w:rsid w:val="59D91B86"/>
    <w:rsid w:val="59E05979"/>
    <w:rsid w:val="59E533C1"/>
    <w:rsid w:val="59E56370"/>
    <w:rsid w:val="5A1768AB"/>
    <w:rsid w:val="5A1D3D5C"/>
    <w:rsid w:val="5A46642A"/>
    <w:rsid w:val="5A4C5C77"/>
    <w:rsid w:val="5A505A98"/>
    <w:rsid w:val="5A727442"/>
    <w:rsid w:val="5ABD1400"/>
    <w:rsid w:val="5AD6441B"/>
    <w:rsid w:val="5B2745F4"/>
    <w:rsid w:val="5B28084C"/>
    <w:rsid w:val="5B4B1101"/>
    <w:rsid w:val="5B632F39"/>
    <w:rsid w:val="5B754E17"/>
    <w:rsid w:val="5B7A316B"/>
    <w:rsid w:val="5C002755"/>
    <w:rsid w:val="5C1C7931"/>
    <w:rsid w:val="5C5D08DC"/>
    <w:rsid w:val="5C621EFA"/>
    <w:rsid w:val="5C853E3A"/>
    <w:rsid w:val="5CA0213A"/>
    <w:rsid w:val="5CAC4CC4"/>
    <w:rsid w:val="5CF020AF"/>
    <w:rsid w:val="5D250509"/>
    <w:rsid w:val="5DBA5BDC"/>
    <w:rsid w:val="5DD44014"/>
    <w:rsid w:val="5DD955B9"/>
    <w:rsid w:val="5DFD2600"/>
    <w:rsid w:val="5E1831B8"/>
    <w:rsid w:val="5E2F0985"/>
    <w:rsid w:val="5E361890"/>
    <w:rsid w:val="5E492252"/>
    <w:rsid w:val="5E546E20"/>
    <w:rsid w:val="5E816FFE"/>
    <w:rsid w:val="5E9F7435"/>
    <w:rsid w:val="5F047294"/>
    <w:rsid w:val="5F1A43B7"/>
    <w:rsid w:val="5F48416B"/>
    <w:rsid w:val="5F6366BA"/>
    <w:rsid w:val="5FA7237A"/>
    <w:rsid w:val="5FE62C52"/>
    <w:rsid w:val="601C4AB5"/>
    <w:rsid w:val="603A0512"/>
    <w:rsid w:val="604F0199"/>
    <w:rsid w:val="60645B52"/>
    <w:rsid w:val="60707AFB"/>
    <w:rsid w:val="607B6291"/>
    <w:rsid w:val="609B00D0"/>
    <w:rsid w:val="610C64BC"/>
    <w:rsid w:val="610E08A2"/>
    <w:rsid w:val="612545DF"/>
    <w:rsid w:val="61453B98"/>
    <w:rsid w:val="61792F21"/>
    <w:rsid w:val="617E6BAF"/>
    <w:rsid w:val="61874052"/>
    <w:rsid w:val="6188684F"/>
    <w:rsid w:val="61A249D1"/>
    <w:rsid w:val="61A77BEF"/>
    <w:rsid w:val="61D82DB6"/>
    <w:rsid w:val="62065A1D"/>
    <w:rsid w:val="620F48D2"/>
    <w:rsid w:val="622D50F1"/>
    <w:rsid w:val="62616B3E"/>
    <w:rsid w:val="62CD073C"/>
    <w:rsid w:val="62F9596F"/>
    <w:rsid w:val="62FA0A9E"/>
    <w:rsid w:val="6306536D"/>
    <w:rsid w:val="635A096C"/>
    <w:rsid w:val="637013A0"/>
    <w:rsid w:val="63782BC7"/>
    <w:rsid w:val="63975B17"/>
    <w:rsid w:val="63BE0A8F"/>
    <w:rsid w:val="63D731CD"/>
    <w:rsid w:val="63E92F01"/>
    <w:rsid w:val="63EB6861"/>
    <w:rsid w:val="644E148D"/>
    <w:rsid w:val="646A4041"/>
    <w:rsid w:val="647749B0"/>
    <w:rsid w:val="64AD3F3E"/>
    <w:rsid w:val="64AE04F9"/>
    <w:rsid w:val="64C60066"/>
    <w:rsid w:val="651B7747"/>
    <w:rsid w:val="655A1441"/>
    <w:rsid w:val="65604101"/>
    <w:rsid w:val="658D3EFD"/>
    <w:rsid w:val="65A76BCF"/>
    <w:rsid w:val="65B04F76"/>
    <w:rsid w:val="65B6730B"/>
    <w:rsid w:val="65B71645"/>
    <w:rsid w:val="65D71CD8"/>
    <w:rsid w:val="66041511"/>
    <w:rsid w:val="662C27A0"/>
    <w:rsid w:val="667E3DD4"/>
    <w:rsid w:val="668072A0"/>
    <w:rsid w:val="668138C4"/>
    <w:rsid w:val="669212C5"/>
    <w:rsid w:val="67340937"/>
    <w:rsid w:val="67826084"/>
    <w:rsid w:val="67C47D67"/>
    <w:rsid w:val="67C955A3"/>
    <w:rsid w:val="67DA0318"/>
    <w:rsid w:val="67F87B6B"/>
    <w:rsid w:val="68073673"/>
    <w:rsid w:val="680C4C52"/>
    <w:rsid w:val="682643BE"/>
    <w:rsid w:val="6858797B"/>
    <w:rsid w:val="68817C43"/>
    <w:rsid w:val="688E5425"/>
    <w:rsid w:val="68C619F3"/>
    <w:rsid w:val="68C83A2C"/>
    <w:rsid w:val="68D763E7"/>
    <w:rsid w:val="68ED293A"/>
    <w:rsid w:val="68F94522"/>
    <w:rsid w:val="690D1465"/>
    <w:rsid w:val="69152F1A"/>
    <w:rsid w:val="692B3DA9"/>
    <w:rsid w:val="6963331B"/>
    <w:rsid w:val="69633947"/>
    <w:rsid w:val="69BC7CB5"/>
    <w:rsid w:val="69DB0FEE"/>
    <w:rsid w:val="69DF6CA8"/>
    <w:rsid w:val="69E953A3"/>
    <w:rsid w:val="6A6866D6"/>
    <w:rsid w:val="6A717754"/>
    <w:rsid w:val="6A775908"/>
    <w:rsid w:val="6A8A0BC6"/>
    <w:rsid w:val="6AA959C4"/>
    <w:rsid w:val="6AF501D1"/>
    <w:rsid w:val="6B2D3AB8"/>
    <w:rsid w:val="6B5402C5"/>
    <w:rsid w:val="6B58613A"/>
    <w:rsid w:val="6B770B76"/>
    <w:rsid w:val="6B7F0160"/>
    <w:rsid w:val="6B8B0C8C"/>
    <w:rsid w:val="6B9861F8"/>
    <w:rsid w:val="6B9C21AC"/>
    <w:rsid w:val="6BA7749A"/>
    <w:rsid w:val="6C1B3E73"/>
    <w:rsid w:val="6C1E6F8B"/>
    <w:rsid w:val="6C2B45F3"/>
    <w:rsid w:val="6C5C25BE"/>
    <w:rsid w:val="6C6B4DFB"/>
    <w:rsid w:val="6C9E633A"/>
    <w:rsid w:val="6CAE5601"/>
    <w:rsid w:val="6CF062D3"/>
    <w:rsid w:val="6D176D30"/>
    <w:rsid w:val="6D9B170F"/>
    <w:rsid w:val="6DA2292E"/>
    <w:rsid w:val="6DC4607F"/>
    <w:rsid w:val="6DE31925"/>
    <w:rsid w:val="6DFF0A99"/>
    <w:rsid w:val="6E113780"/>
    <w:rsid w:val="6E277047"/>
    <w:rsid w:val="6E605914"/>
    <w:rsid w:val="6E616890"/>
    <w:rsid w:val="6E8C2E06"/>
    <w:rsid w:val="6F0C28B8"/>
    <w:rsid w:val="6F4163C1"/>
    <w:rsid w:val="6F4A2675"/>
    <w:rsid w:val="6F6F4C02"/>
    <w:rsid w:val="6F8373E3"/>
    <w:rsid w:val="6F857F81"/>
    <w:rsid w:val="6F8E13D1"/>
    <w:rsid w:val="6F925CDC"/>
    <w:rsid w:val="6F943310"/>
    <w:rsid w:val="6FAA5F3A"/>
    <w:rsid w:val="6FB84347"/>
    <w:rsid w:val="6FC3367F"/>
    <w:rsid w:val="6FEF5D43"/>
    <w:rsid w:val="701A2DBF"/>
    <w:rsid w:val="703D085C"/>
    <w:rsid w:val="70827FC5"/>
    <w:rsid w:val="70840239"/>
    <w:rsid w:val="708A7B7A"/>
    <w:rsid w:val="70A3763F"/>
    <w:rsid w:val="70B65454"/>
    <w:rsid w:val="70BF3178"/>
    <w:rsid w:val="713C209C"/>
    <w:rsid w:val="7155571E"/>
    <w:rsid w:val="7158523A"/>
    <w:rsid w:val="715E5B86"/>
    <w:rsid w:val="717A3749"/>
    <w:rsid w:val="718E07BE"/>
    <w:rsid w:val="71E244A1"/>
    <w:rsid w:val="71EE091A"/>
    <w:rsid w:val="72447E14"/>
    <w:rsid w:val="72603BEB"/>
    <w:rsid w:val="729764E0"/>
    <w:rsid w:val="72BB4BF2"/>
    <w:rsid w:val="72D7641C"/>
    <w:rsid w:val="72E16CF5"/>
    <w:rsid w:val="72E256EB"/>
    <w:rsid w:val="72EF0189"/>
    <w:rsid w:val="72F039AD"/>
    <w:rsid w:val="72F51E80"/>
    <w:rsid w:val="72FC4191"/>
    <w:rsid w:val="730E6421"/>
    <w:rsid w:val="730F7B83"/>
    <w:rsid w:val="733A5527"/>
    <w:rsid w:val="734801D4"/>
    <w:rsid w:val="734B7B97"/>
    <w:rsid w:val="738C63B9"/>
    <w:rsid w:val="741C39D1"/>
    <w:rsid w:val="742A559B"/>
    <w:rsid w:val="74821973"/>
    <w:rsid w:val="74980291"/>
    <w:rsid w:val="74BB1343"/>
    <w:rsid w:val="74E4574A"/>
    <w:rsid w:val="754E7A99"/>
    <w:rsid w:val="757A1C0A"/>
    <w:rsid w:val="75876BAC"/>
    <w:rsid w:val="75B74C0D"/>
    <w:rsid w:val="75DA7D66"/>
    <w:rsid w:val="75E25E85"/>
    <w:rsid w:val="76236746"/>
    <w:rsid w:val="762930B4"/>
    <w:rsid w:val="76330C71"/>
    <w:rsid w:val="763A4478"/>
    <w:rsid w:val="76684159"/>
    <w:rsid w:val="769A11E2"/>
    <w:rsid w:val="76A423A7"/>
    <w:rsid w:val="76E241D5"/>
    <w:rsid w:val="76EC5049"/>
    <w:rsid w:val="76F65C09"/>
    <w:rsid w:val="77334767"/>
    <w:rsid w:val="77350AF4"/>
    <w:rsid w:val="78340796"/>
    <w:rsid w:val="78671B02"/>
    <w:rsid w:val="78675B7A"/>
    <w:rsid w:val="788A2885"/>
    <w:rsid w:val="789573B7"/>
    <w:rsid w:val="78984F7A"/>
    <w:rsid w:val="78C54BCD"/>
    <w:rsid w:val="78CC6D07"/>
    <w:rsid w:val="78F72653"/>
    <w:rsid w:val="78FA49EA"/>
    <w:rsid w:val="7953311E"/>
    <w:rsid w:val="796B7607"/>
    <w:rsid w:val="79781A18"/>
    <w:rsid w:val="797D616D"/>
    <w:rsid w:val="797E505C"/>
    <w:rsid w:val="79AB4053"/>
    <w:rsid w:val="79C52CAB"/>
    <w:rsid w:val="79CA2D9A"/>
    <w:rsid w:val="79DD593D"/>
    <w:rsid w:val="79E955B1"/>
    <w:rsid w:val="7A3F633D"/>
    <w:rsid w:val="7A462A03"/>
    <w:rsid w:val="7A58164A"/>
    <w:rsid w:val="7A743CD4"/>
    <w:rsid w:val="7A8F7F06"/>
    <w:rsid w:val="7B032A3A"/>
    <w:rsid w:val="7B2106F4"/>
    <w:rsid w:val="7B233507"/>
    <w:rsid w:val="7B387A16"/>
    <w:rsid w:val="7B446F42"/>
    <w:rsid w:val="7B4954D9"/>
    <w:rsid w:val="7B4E115C"/>
    <w:rsid w:val="7B5B4DB0"/>
    <w:rsid w:val="7B656E15"/>
    <w:rsid w:val="7BB327E7"/>
    <w:rsid w:val="7BC71922"/>
    <w:rsid w:val="7BC97143"/>
    <w:rsid w:val="7C3D3992"/>
    <w:rsid w:val="7C7250F2"/>
    <w:rsid w:val="7C8021FC"/>
    <w:rsid w:val="7CD50193"/>
    <w:rsid w:val="7D0A7D18"/>
    <w:rsid w:val="7D234DE0"/>
    <w:rsid w:val="7D6760EF"/>
    <w:rsid w:val="7D6E48D2"/>
    <w:rsid w:val="7D9B1B07"/>
    <w:rsid w:val="7EA34188"/>
    <w:rsid w:val="7EB63962"/>
    <w:rsid w:val="7EF01FC7"/>
    <w:rsid w:val="7F092015"/>
    <w:rsid w:val="7F0F3F28"/>
    <w:rsid w:val="7F1364DE"/>
    <w:rsid w:val="7F534BCF"/>
    <w:rsid w:val="7F743B6E"/>
    <w:rsid w:val="7F9560E2"/>
    <w:rsid w:val="7F9B10FB"/>
    <w:rsid w:val="7FB944DE"/>
    <w:rsid w:val="7FF81B5F"/>
    <w:rsid w:val="7FFB4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after="20" w:afterLines="20" w:line="288" w:lineRule="auto"/>
      <w:jc w:val="both"/>
    </w:pPr>
    <w:rPr>
      <w:rFonts w:asciiTheme="minorAscii" w:hAnsiTheme="minorAscii" w:eastAsiaTheme="minorEastAsia" w:cstheme="minorBidi"/>
      <w:kern w:val="2"/>
      <w:sz w:val="24"/>
      <w:szCs w:val="24"/>
      <w:lang w:val="en-US" w:eastAsia="zh-CN" w:bidi="ar-SA"/>
    </w:rPr>
  </w:style>
  <w:style w:type="paragraph" w:styleId="3">
    <w:name w:val="heading 1"/>
    <w:basedOn w:val="1"/>
    <w:next w:val="1"/>
    <w:qFormat/>
    <w:uiPriority w:val="0"/>
    <w:pPr>
      <w:keepNext/>
      <w:keepLines/>
      <w:adjustRightInd w:val="0"/>
      <w:snapToGrid w:val="0"/>
      <w:spacing w:beforeLines="0" w:beforeAutospacing="0" w:after="80" w:afterLines="80" w:afterAutospacing="0" w:line="288" w:lineRule="auto"/>
      <w:outlineLvl w:val="0"/>
    </w:pPr>
    <w:rPr>
      <w:b/>
      <w:bCs/>
      <w:kern w:val="44"/>
      <w:sz w:val="36"/>
      <w:szCs w:val="36"/>
    </w:rPr>
  </w:style>
  <w:style w:type="paragraph" w:styleId="4">
    <w:name w:val="heading 2"/>
    <w:basedOn w:val="1"/>
    <w:next w:val="1"/>
    <w:unhideWhenUsed/>
    <w:qFormat/>
    <w:uiPriority w:val="0"/>
    <w:pPr>
      <w:keepNext/>
      <w:keepLines/>
      <w:spacing w:before="120" w:beforeLines="120" w:beforeAutospacing="0" w:after="80" w:afterLines="80" w:afterAutospacing="0" w:line="288" w:lineRule="auto"/>
      <w:outlineLvl w:val="1"/>
    </w:pPr>
    <w:rPr>
      <w:b/>
      <w:bCs/>
      <w:sz w:val="32"/>
      <w:szCs w:val="32"/>
    </w:rPr>
  </w:style>
  <w:style w:type="paragraph" w:styleId="5">
    <w:name w:val="heading 3"/>
    <w:basedOn w:val="1"/>
    <w:next w:val="1"/>
    <w:unhideWhenUsed/>
    <w:qFormat/>
    <w:uiPriority w:val="0"/>
    <w:pPr>
      <w:keepNext/>
      <w:keepLines/>
      <w:spacing w:before="120" w:beforeLines="120" w:beforeAutospacing="0" w:after="80" w:afterLines="80" w:afterAutospacing="0" w:line="288" w:lineRule="auto"/>
      <w:outlineLvl w:val="2"/>
    </w:pPr>
    <w:rPr>
      <w:b/>
      <w:bCs/>
      <w:sz w:val="30"/>
      <w:szCs w:val="30"/>
    </w:rPr>
  </w:style>
  <w:style w:type="paragraph" w:styleId="6">
    <w:name w:val="heading 4"/>
    <w:basedOn w:val="1"/>
    <w:next w:val="1"/>
    <w:unhideWhenUsed/>
    <w:qFormat/>
    <w:uiPriority w:val="0"/>
    <w:pPr>
      <w:keepNext/>
      <w:keepLines/>
      <w:spacing w:before="120" w:beforeLines="120" w:beforeAutospacing="0" w:after="80" w:afterLines="80" w:afterAutospacing="0" w:line="288" w:lineRule="auto"/>
      <w:outlineLvl w:val="3"/>
    </w:pPr>
    <w:rPr>
      <w:b/>
      <w:bCs/>
      <w:sz w:val="28"/>
      <w:szCs w:val="28"/>
    </w:rPr>
  </w:style>
  <w:style w:type="paragraph" w:styleId="7">
    <w:name w:val="heading 5"/>
    <w:basedOn w:val="1"/>
    <w:next w:val="8"/>
    <w:unhideWhenUsed/>
    <w:qFormat/>
    <w:uiPriority w:val="0"/>
    <w:pPr>
      <w:keepNext/>
      <w:keepLines/>
      <w:spacing w:before="120" w:beforeLines="120" w:beforeAutospacing="0" w:after="80" w:afterLines="80" w:afterAutospacing="0" w:line="288" w:lineRule="auto"/>
      <w:outlineLvl w:val="4"/>
    </w:pPr>
    <w:rPr>
      <w:b/>
      <w:bCs/>
    </w:rPr>
  </w:style>
  <w:style w:type="paragraph" w:styleId="9">
    <w:name w:val="heading 6"/>
    <w:basedOn w:val="1"/>
    <w:next w:val="8"/>
    <w:unhideWhenUsed/>
    <w:qFormat/>
    <w:uiPriority w:val="0"/>
    <w:pPr>
      <w:keepNext/>
      <w:keepLines/>
      <w:spacing w:before="120" w:beforeLines="120" w:beforeAutospacing="0" w:after="80" w:afterLines="80" w:afterAutospacing="0" w:line="288" w:lineRule="auto"/>
      <w:outlineLvl w:val="5"/>
    </w:pPr>
    <w:rPr>
      <w:rFonts w:asciiTheme="minorAscii" w:hAnsiTheme="minorAscii" w:eastAsiaTheme="minorEastAsia"/>
      <w:b/>
      <w:bCs/>
    </w:rPr>
  </w:style>
  <w:style w:type="paragraph" w:styleId="10">
    <w:name w:val="heading 7"/>
    <w:basedOn w:val="1"/>
    <w:next w:val="8"/>
    <w:unhideWhenUsed/>
    <w:qFormat/>
    <w:uiPriority w:val="0"/>
    <w:pPr>
      <w:keepNext/>
      <w:keepLines/>
      <w:spacing w:before="120" w:beforeLines="120" w:beforeAutospacing="0" w:after="80" w:afterLines="80" w:afterAutospacing="0" w:line="288" w:lineRule="auto"/>
      <w:outlineLvl w:val="6"/>
    </w:pPr>
    <w:rPr>
      <w:rFonts w:asciiTheme="minorAscii" w:hAnsiTheme="minorAscii" w:eastAsiaTheme="minorEastAsia"/>
      <w:b/>
      <w:bCs/>
    </w:rPr>
  </w:style>
  <w:style w:type="paragraph" w:styleId="11">
    <w:name w:val="heading 8"/>
    <w:basedOn w:val="1"/>
    <w:next w:val="8"/>
    <w:unhideWhenUsed/>
    <w:qFormat/>
    <w:uiPriority w:val="0"/>
    <w:pPr>
      <w:keepNext/>
      <w:keepLines/>
      <w:spacing w:before="120" w:beforeLines="120" w:beforeAutospacing="0" w:after="80" w:afterLines="80" w:afterAutospacing="0" w:line="288" w:lineRule="auto"/>
      <w:outlineLvl w:val="7"/>
    </w:pPr>
    <w:rPr>
      <w:rFonts w:asciiTheme="minorAscii" w:hAnsiTheme="minorAscii" w:eastAsiaTheme="minorEastAsia"/>
      <w:b/>
      <w:bCs/>
    </w:rPr>
  </w:style>
  <w:style w:type="paragraph" w:styleId="12">
    <w:name w:val="heading 9"/>
    <w:basedOn w:val="1"/>
    <w:next w:val="8"/>
    <w:unhideWhenUsed/>
    <w:qFormat/>
    <w:uiPriority w:val="0"/>
    <w:pPr>
      <w:keepNext/>
      <w:keepLines/>
      <w:spacing w:before="120" w:beforeLines="120" w:beforeAutospacing="0" w:after="80" w:afterLines="80" w:afterAutospacing="0" w:line="288" w:lineRule="auto"/>
      <w:outlineLvl w:val="8"/>
    </w:pPr>
    <w:rPr>
      <w:rFonts w:asciiTheme="minorAscii" w:hAnsiTheme="minorAscii" w:eastAsiaTheme="minorEastAsia"/>
      <w:b/>
      <w:bCs/>
      <w:sz w:val="24"/>
    </w:rPr>
  </w:style>
  <w:style w:type="character" w:default="1" w:styleId="33">
    <w:name w:val="Default Paragraph Font"/>
    <w:semiHidden/>
    <w:qFormat/>
    <w:uiPriority w:val="0"/>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8">
    <w:name w:val="Body Text"/>
    <w:basedOn w:val="1"/>
    <w:qFormat/>
    <w:uiPriority w:val="0"/>
    <w:pPr>
      <w:spacing w:after="120" w:afterLines="0" w:afterAutospacing="0"/>
    </w:pPr>
  </w:style>
  <w:style w:type="paragraph" w:styleId="13">
    <w:name w:val="table of authorities"/>
    <w:basedOn w:val="1"/>
    <w:next w:val="1"/>
    <w:qFormat/>
    <w:uiPriority w:val="0"/>
    <w:pPr>
      <w:ind w:left="420" w:leftChars="200"/>
    </w:pPr>
  </w:style>
  <w:style w:type="paragraph" w:styleId="14">
    <w:name w:val="caption"/>
    <w:basedOn w:val="1"/>
    <w:next w:val="1"/>
    <w:unhideWhenUsed/>
    <w:qFormat/>
    <w:uiPriority w:val="0"/>
    <w:pPr>
      <w:ind w:firstLine="0" w:firstLineChars="0"/>
    </w:pPr>
    <w:rPr>
      <w:rFonts w:cs="Times New Roman" w:asciiTheme="minorAscii" w:hAnsiTheme="minorAscii" w:eastAsiaTheme="minorEastAsia"/>
      <w:sz w:val="24"/>
    </w:rPr>
  </w:style>
  <w:style w:type="paragraph" w:styleId="15">
    <w:name w:val="annotation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6">
    <w:name w:val="Salutation"/>
    <w:basedOn w:val="1"/>
    <w:next w:val="1"/>
    <w:qFormat/>
    <w:uiPriority w:val="0"/>
  </w:style>
  <w:style w:type="paragraph" w:styleId="17">
    <w:name w:val="toc 3"/>
    <w:basedOn w:val="1"/>
    <w:next w:val="1"/>
    <w:qFormat/>
    <w:uiPriority w:val="0"/>
    <w:pPr>
      <w:ind w:left="840" w:leftChars="400"/>
    </w:pPr>
  </w:style>
  <w:style w:type="paragraph" w:styleId="18">
    <w:name w:val="Date"/>
    <w:basedOn w:val="1"/>
    <w:next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19">
    <w:name w:val="endnote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20">
    <w:name w:val="Balloon Text"/>
    <w:basedOn w:val="1"/>
    <w:qFormat/>
    <w:uiPriority w:val="0"/>
    <w:rPr>
      <w:sz w:val="18"/>
      <w:szCs w:val="18"/>
    </w:rPr>
  </w:style>
  <w:style w:type="paragraph" w:styleId="21">
    <w:name w:val="footer"/>
    <w:basedOn w:val="1"/>
    <w:qFormat/>
    <w:uiPriority w:val="0"/>
    <w:pPr>
      <w:tabs>
        <w:tab w:val="center" w:pos="4153"/>
        <w:tab w:val="right" w:pos="8306"/>
      </w:tabs>
      <w:ind w:firstLine="0" w:firstLineChars="0"/>
      <w:jc w:val="left"/>
    </w:pPr>
    <w:rPr>
      <w:sz w:val="18"/>
      <w:szCs w:val="18"/>
    </w:rPr>
  </w:style>
  <w:style w:type="paragraph" w:styleId="22">
    <w:name w:val="header"/>
    <w:basedOn w:val="1"/>
    <w:link w:val="42"/>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szCs w:val="18"/>
    </w:rPr>
  </w:style>
  <w:style w:type="paragraph" w:styleId="23">
    <w:name w:val="Signature"/>
    <w:basedOn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24">
    <w:name w:val="toc 1"/>
    <w:basedOn w:val="1"/>
    <w:next w:val="1"/>
    <w:qFormat/>
    <w:uiPriority w:val="0"/>
  </w:style>
  <w:style w:type="paragraph" w:styleId="25">
    <w:name w:val="Subtitle"/>
    <w:basedOn w:val="1"/>
    <w:next w:val="8"/>
    <w:qFormat/>
    <w:uiPriority w:val="0"/>
    <w:pPr>
      <w:spacing w:before="240" w:beforeLines="0" w:beforeAutospacing="0" w:after="60" w:afterLines="0" w:afterAutospacing="0" w:line="312" w:lineRule="auto"/>
      <w:jc w:val="center"/>
      <w:outlineLvl w:val="1"/>
    </w:pPr>
    <w:rPr>
      <w:rFonts w:asciiTheme="majorAscii" w:hAnsiTheme="majorAscii" w:eastAsiaTheme="majorEastAsia"/>
      <w:b/>
      <w:kern w:val="28"/>
      <w:sz w:val="32"/>
      <w:szCs w:val="32"/>
    </w:rPr>
  </w:style>
  <w:style w:type="paragraph" w:styleId="26">
    <w:name w:val="footnote text"/>
    <w:basedOn w:val="1"/>
    <w:qFormat/>
    <w:uiPriority w:val="0"/>
    <w:pPr>
      <w:jc w:val="left"/>
    </w:pPr>
    <w:rPr>
      <w:rFonts w:asciiTheme="minorAscii" w:hAnsiTheme="minorAscii" w:eastAsiaTheme="minorEastAsia"/>
      <w:sz w:val="24"/>
      <w:szCs w:val="24"/>
    </w:rPr>
  </w:style>
  <w:style w:type="paragraph" w:styleId="27">
    <w:name w:val="toc 2"/>
    <w:basedOn w:val="1"/>
    <w:next w:val="1"/>
    <w:qFormat/>
    <w:uiPriority w:val="0"/>
    <w:pPr>
      <w:ind w:left="420" w:leftChars="200"/>
    </w:pPr>
  </w:style>
  <w:style w:type="paragraph" w:styleId="28">
    <w:name w:val="HTML Preformatted"/>
    <w:basedOn w:val="1"/>
    <w:qFormat/>
    <w:uiPriority w:val="0"/>
    <w:rPr>
      <w:rFonts w:ascii="Courier New" w:hAnsi="Courier New"/>
      <w:sz w:val="20"/>
    </w:rPr>
  </w:style>
  <w:style w:type="paragraph" w:styleId="29">
    <w:name w:val="Normal (Web)"/>
    <w:basedOn w:val="1"/>
    <w:qFormat/>
    <w:uiPriority w:val="0"/>
    <w:rPr>
      <w:sz w:val="24"/>
    </w:rPr>
  </w:style>
  <w:style w:type="paragraph" w:styleId="30">
    <w:name w:val="Title"/>
    <w:basedOn w:val="1"/>
    <w:qFormat/>
    <w:uiPriority w:val="0"/>
    <w:pPr>
      <w:adjustRightInd w:val="0"/>
      <w:snapToGrid w:val="0"/>
      <w:spacing w:beforeLines="0" w:beforeAutospacing="0" w:after="100" w:afterLines="100" w:afterAutospacing="0"/>
      <w:jc w:val="center"/>
      <w:outlineLvl w:val="0"/>
    </w:pPr>
    <w:rPr>
      <w:rFonts w:asciiTheme="majorAscii" w:hAnsiTheme="majorAscii" w:eastAsiaTheme="majorEastAsia"/>
      <w:b/>
      <w:bCs/>
      <w:sz w:val="44"/>
      <w:szCs w:val="44"/>
    </w:rPr>
  </w:style>
  <w:style w:type="paragraph" w:styleId="31">
    <w:name w:val="annotation subject"/>
    <w:basedOn w:val="15"/>
    <w:next w:val="15"/>
    <w:qFormat/>
    <w:uiPriority w:val="0"/>
    <w:rPr>
      <w:b/>
      <w:color w:val="262626" w:themeColor="text1" w:themeTint="D9"/>
      <w14:textFill>
        <w14:solidFill>
          <w14:schemeClr w14:val="tx1">
            <w14:lumMod w14:val="85000"/>
            <w14:lumOff w14:val="15000"/>
          </w14:schemeClr>
        </w14:solidFill>
      </w14:textFill>
    </w:rPr>
  </w:style>
  <w:style w:type="character" w:styleId="34">
    <w:name w:val="Strong"/>
    <w:basedOn w:val="33"/>
    <w:qFormat/>
    <w:uiPriority w:val="0"/>
    <w:rPr>
      <w:rFonts w:asciiTheme="minorAscii" w:hAnsiTheme="minorAscii" w:eastAsiaTheme="minorEastAsia"/>
      <w:b/>
    </w:rPr>
  </w:style>
  <w:style w:type="character" w:styleId="35">
    <w:name w:val="endnote reference"/>
    <w:basedOn w:val="33"/>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36">
    <w:name w:val="page number"/>
    <w:qFormat/>
    <w:uiPriority w:val="0"/>
    <w:rPr>
      <w:rFonts w:cs="Times New Roman" w:asciiTheme="minorAscii" w:hAnsiTheme="minorAscii" w:eastAsiaTheme="minorEastAsia"/>
      <w:color w:val="262626" w:themeColor="text1" w:themeTint="D9"/>
      <w:spacing w:val="-6"/>
      <w:kern w:val="2"/>
      <w:sz w:val="28"/>
      <w:szCs w:val="28"/>
      <w:lang w:val="en-US" w:eastAsia="zh-CN" w:bidi="ar-SA"/>
      <w14:textFill>
        <w14:solidFill>
          <w14:schemeClr w14:val="tx1">
            <w14:lumMod w14:val="85000"/>
            <w14:lumOff w14:val="15000"/>
          </w14:schemeClr>
        </w14:solidFill>
      </w14:textFill>
    </w:rPr>
  </w:style>
  <w:style w:type="character" w:styleId="37">
    <w:name w:val="FollowedHyperlink"/>
    <w:basedOn w:val="33"/>
    <w:qFormat/>
    <w:uiPriority w:val="0"/>
    <w:rPr>
      <w:rFonts w:cs="Times New Roman" w:asciiTheme="minorAscii" w:hAnsiTheme="minorAscii" w:eastAsiaTheme="minorEastAsia"/>
      <w:color w:val="800080"/>
      <w:spacing w:val="-6"/>
      <w:kern w:val="2"/>
      <w:sz w:val="24"/>
      <w:szCs w:val="24"/>
      <w:u w:val="single"/>
      <w:lang w:val="en-US" w:eastAsia="zh-CN" w:bidi="ar-SA"/>
    </w:rPr>
  </w:style>
  <w:style w:type="character" w:styleId="38">
    <w:name w:val="Emphasis"/>
    <w:basedOn w:val="33"/>
    <w:qFormat/>
    <w:uiPriority w:val="0"/>
    <w:rPr>
      <w:i/>
    </w:rPr>
  </w:style>
  <w:style w:type="character" w:styleId="39">
    <w:name w:val="Hyperlink"/>
    <w:basedOn w:val="33"/>
    <w:qFormat/>
    <w:uiPriority w:val="0"/>
    <w:rPr>
      <w:rFonts w:cs="Times New Roman" w:asciiTheme="minorAscii" w:hAnsiTheme="minorAscii" w:eastAsiaTheme="minorEastAsia"/>
      <w:caps/>
      <w:color w:val="0000FF"/>
      <w:spacing w:val="-6"/>
      <w:kern w:val="2"/>
      <w:sz w:val="24"/>
      <w:szCs w:val="24"/>
      <w:u w:val="single"/>
      <w:lang w:val="en-US" w:eastAsia="zh-CN" w:bidi="ar-SA"/>
    </w:rPr>
  </w:style>
  <w:style w:type="character" w:styleId="40">
    <w:name w:val="annotation reference"/>
    <w:basedOn w:val="33"/>
    <w:qFormat/>
    <w:uiPriority w:val="0"/>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41">
    <w:name w:val="footnote reference"/>
    <w:basedOn w:val="33"/>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customStyle="1" w:styleId="42">
    <w:name w:val="页眉 字符"/>
    <w:link w:val="22"/>
    <w:qFormat/>
    <w:uiPriority w:val="0"/>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22025;&#31166;&#22823;&#38431;\Desktop\&#22270;&#2925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图6：财政拨款支出决算结构</a:t>
            </a:r>
          </a:p>
        </c:rich>
      </c:tx>
      <c:layout/>
      <c:overlay val="0"/>
      <c:spPr>
        <a:noFill/>
        <a:ln>
          <a:noFill/>
        </a:ln>
        <a:effectLst/>
      </c:spPr>
    </c:title>
    <c:autoTitleDeleted val="0"/>
    <c:plotArea>
      <c:layout/>
      <c:pieChart>
        <c:varyColors val="1"/>
        <c:ser>
          <c:idx val="0"/>
          <c:order val="0"/>
          <c:tx>
            <c:strRef>
              <c:f>[图片.xlsx]Sheet1!$A$112</c:f>
              <c:strCache>
                <c:ptCount val="1"/>
                <c:pt idx="0">
                  <c:v>图2 支出预算</c:v>
                </c:pt>
              </c:strCache>
            </c:strRef>
          </c:tx>
          <c:spPr/>
          <c:explosion val="0"/>
          <c:dPt>
            <c:idx val="0"/>
            <c:bubble3D val="0"/>
            <c:spPr>
              <a:solidFill>
                <a:schemeClr val="accent1"/>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100%</a:t>
                    </a:r>
                  </a:p>
                </c:rich>
              </c:tx>
              <c:dLblPos val="inEnd"/>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[图片.xlsx]Sheet1!$B$111</c:f>
              <c:strCache>
                <c:ptCount val="1"/>
                <c:pt idx="0">
                  <c:v>灾害防治及应急管理</c:v>
                </c:pt>
              </c:strCache>
            </c:strRef>
          </c:cat>
          <c:val>
            <c:numRef>
              <c:f>[图片.xlsx]Sheet1!$B$112</c:f>
              <c:numCache>
                <c:formatCode>0.00%</c:formatCode>
                <c:ptCount val="1"/>
                <c:pt idx="0">
                  <c:v>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4c6d3b3-8168-4e5a-aeca-6a30df1d559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32</Pages>
  <Words>9655</Words>
  <Characters>11533</Characters>
  <Lines>45</Lines>
  <Paragraphs>12</Paragraphs>
  <TotalTime>5</TotalTime>
  <ScaleCrop>false</ScaleCrop>
  <LinksUpToDate>false</LinksUpToDate>
  <CharactersWithSpaces>12154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2022-08-04T01:46:00Z</dcterms:created>
  <dc:creator>Administrator</dc:creator>
  <cp:lastModifiedBy>李伟</cp:lastModifiedBy>
  <cp:lastPrinted>2026-08-31T11:59:00Z</cp:lastPrinted>
  <dcterms:modified xsi:type="dcterms:W3CDTF">2026-09-01T00:54:01Z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SaveFontToCloudKey">
    <vt:lpwstr>286058643_btnclosed</vt:lpwstr>
  </property>
  <property fmtid="{D5CDD505-2E9C-101B-9397-08002B2CF9AE}" pid="4" name="ICV">
    <vt:lpwstr>11DACA3DA640438C81F7FB0078F469B0_13</vt:lpwstr>
  </property>
  <property fmtid="{D5CDD505-2E9C-101B-9397-08002B2CF9AE}" pid="5" name="KSOTemplateDocerSaveRecord">
    <vt:lpwstr>eyJoZGlkIjoiZDZlMDU3Y2U5MDU1Y2Y2YmYyZDY5YjViN2VjZjRmNWUiLCJ1c2VySWQiOiIyNDk4ODI3MzAifQ==</vt:lpwstr>
  </property>
</Properties>
</file>