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8687F">
      <w:pPr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bookmarkStart w:id="3" w:name="_GoBack"/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郴州日报社遴选</w:t>
      </w: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  <w:lang w:eastAsia="zh"/>
        </w:rPr>
        <w:t>采购</w:t>
      </w: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代理机构综合评分表</w:t>
      </w:r>
    </w:p>
    <w:bookmarkEnd w:id="3"/>
    <w:p w14:paraId="19A77E07">
      <w:pPr>
        <w:jc w:val="center"/>
        <w:rPr>
          <w:b/>
          <w:bCs/>
          <w:sz w:val="44"/>
          <w:szCs w:val="44"/>
        </w:rPr>
      </w:pPr>
    </w:p>
    <w:tbl>
      <w:tblPr>
        <w:tblStyle w:val="5"/>
        <w:tblW w:w="14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2"/>
        <w:gridCol w:w="1451"/>
        <w:gridCol w:w="1452"/>
        <w:gridCol w:w="1452"/>
        <w:gridCol w:w="1452"/>
        <w:gridCol w:w="1452"/>
      </w:tblGrid>
      <w:tr w14:paraId="45966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142" w:type="dxa"/>
          </w:tcPr>
          <w:p w14:paraId="68B84B33">
            <w:pPr>
              <w:tabs>
                <w:tab w:val="left" w:pos="4234"/>
              </w:tabs>
              <w:rPr>
                <w:rFonts w:ascii="黑体" w:hAnsi="黑体" w:eastAsia="黑体"/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15875</wp:posOffset>
                      </wp:positionV>
                      <wp:extent cx="4521835" cy="771525"/>
                      <wp:effectExtent l="1270" t="6350" r="10795" b="22225"/>
                      <wp:wrapNone/>
                      <wp:docPr id="1" name="Lin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21835" cy="771525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4" o:spid="_x0000_s1026" o:spt="20" style="position:absolute;left:0pt;margin-left:-5.05pt;margin-top:1.25pt;height:60.75pt;width:356.05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">
                      <v:fill on="f" focussize="0,0"/>
                      <v:stroke weight="1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color w:val="000000" w:themeColor="text1"/>
              </w:rPr>
              <w:tab/>
            </w: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>机构名称</w:t>
            </w:r>
          </w:p>
          <w:p w14:paraId="12FA5527">
            <w:pPr>
              <w:tabs>
                <w:tab w:val="left" w:pos="4234"/>
              </w:tabs>
              <w:rPr>
                <w:color w:val="000000" w:themeColor="text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>评审内容、分值</w:t>
            </w:r>
          </w:p>
        </w:tc>
        <w:tc>
          <w:tcPr>
            <w:tcW w:w="1451" w:type="dxa"/>
            <w:vAlign w:val="center"/>
          </w:tcPr>
          <w:p w14:paraId="661B9F6E">
            <w:pPr>
              <w:jc w:val="center"/>
              <w:rPr>
                <w:rFonts w:ascii="黑体" w:hAnsi="黑体" w:eastAsia="黑体"/>
                <w:color w:val="000000" w:themeColor="text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63D92552">
            <w:pPr>
              <w:jc w:val="center"/>
              <w:rPr>
                <w:rFonts w:ascii="黑体" w:hAnsi="黑体" w:eastAsia="黑体"/>
                <w:color w:val="000000" w:themeColor="text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78819C50">
            <w:pPr>
              <w:jc w:val="center"/>
              <w:rPr>
                <w:rFonts w:ascii="黑体" w:hAnsi="黑体" w:eastAsia="黑体"/>
                <w:color w:val="000000" w:themeColor="text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219C89F8">
            <w:pPr>
              <w:jc w:val="center"/>
              <w:rPr>
                <w:rFonts w:ascii="黑体" w:hAnsi="黑体" w:eastAsia="黑体"/>
                <w:color w:val="000000" w:themeColor="text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3E0EBD81">
            <w:pPr>
              <w:jc w:val="center"/>
              <w:rPr>
                <w:rFonts w:ascii="黑体" w:hAnsi="黑体" w:eastAsia="黑体"/>
                <w:color w:val="000000" w:themeColor="text1"/>
                <w:sz w:val="24"/>
              </w:rPr>
            </w:pPr>
          </w:p>
        </w:tc>
      </w:tr>
      <w:tr w14:paraId="202F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7142" w:type="dxa"/>
            <w:vAlign w:val="center"/>
          </w:tcPr>
          <w:p w14:paraId="443AB1F0">
            <w:pPr>
              <w:rPr>
                <w:rFonts w:ascii="黑体" w:hAnsi="黑体" w:eastAsia="黑体"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一、企业资质（30分）</w:t>
            </w:r>
          </w:p>
        </w:tc>
        <w:tc>
          <w:tcPr>
            <w:tcW w:w="1451" w:type="dxa"/>
          </w:tcPr>
          <w:p w14:paraId="3DCB52C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757E960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3530B294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3FD864C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238B32D">
            <w:pPr>
              <w:rPr>
                <w:color w:val="000000" w:themeColor="text1"/>
              </w:rPr>
            </w:pPr>
          </w:p>
        </w:tc>
      </w:tr>
      <w:tr w14:paraId="421D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1" w:hRule="atLeast"/>
          <w:jc w:val="center"/>
        </w:trPr>
        <w:tc>
          <w:tcPr>
            <w:tcW w:w="7142" w:type="dxa"/>
            <w:vAlign w:val="center"/>
          </w:tcPr>
          <w:p w14:paraId="73EC618E">
            <w:pPr>
              <w:rPr>
                <w:rFonts w:ascii="仿宋" w:hAnsi="仿宋" w:eastAsia="仿宋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</w:rPr>
              <w:t>1、认证体系（8分）</w:t>
            </w:r>
          </w:p>
          <w:p w14:paraId="033CB2BD">
            <w:pPr>
              <w:rPr>
                <w:rFonts w:ascii="仿宋" w:hAnsi="仿宋" w:eastAsia="仿宋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①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具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有效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营业执照（统一社会信用代码）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，且在中国政府采购网、湖南省政府采购网完成代理机构名录登记（备案），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共得4分。</w:t>
            </w:r>
          </w:p>
          <w:p w14:paraId="7F151EE7">
            <w:pPr>
              <w:rPr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②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办公场地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（满分4分）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：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参选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机构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具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有固定的办公场所，办公场所面积大于200 ㎡，有独立的开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标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、评标室且有完善的监控设备的计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4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分； 场所面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积1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00㎡-200㎡,有独立的开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标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、评标室且有完善的监控设备的计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3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分；场所面积小于100 ㎡，有独立的开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标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、评标室且有完善的监控设备的计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2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分；没有独立的开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标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、评标室和完善的监控设备的计 0 分。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［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提供房产证（不动产证） 或房屋租赁协议复印件以及监控设备证明资料，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"/>
              </w:rPr>
              <w:t>采购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人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将</w:t>
            </w:r>
            <w:r>
              <w:rPr>
                <w:rFonts w:ascii="仿宋" w:hAnsi="仿宋" w:eastAsia="仿宋"/>
                <w:color w:val="000000" w:themeColor="text1"/>
                <w:sz w:val="24"/>
              </w:rPr>
              <w:t>现场考核办公场地，如提供的办公场地资料与实际场地不一致，此项计0分</w:t>
            </w: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］</w:t>
            </w:r>
          </w:p>
        </w:tc>
        <w:tc>
          <w:tcPr>
            <w:tcW w:w="1451" w:type="dxa"/>
          </w:tcPr>
          <w:p w14:paraId="1E5B93D8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2DE0D45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933EC02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C8083EC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D28ED77">
            <w:pPr>
              <w:rPr>
                <w:color w:val="000000" w:themeColor="text1"/>
              </w:rPr>
            </w:pPr>
          </w:p>
        </w:tc>
      </w:tr>
      <w:tr w14:paraId="4431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99" w:hRule="atLeast"/>
          <w:jc w:val="center"/>
        </w:trPr>
        <w:tc>
          <w:tcPr>
            <w:tcW w:w="7142" w:type="dxa"/>
            <w:vAlign w:val="center"/>
          </w:tcPr>
          <w:p w14:paraId="507A8890">
            <w:pPr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</w:rPr>
              <w:t>2</w:t>
            </w:r>
            <w:r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</w:rPr>
              <w:t>.人员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</w:rPr>
              <w:t>资质及配备</w:t>
            </w:r>
            <w:r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</w:rPr>
              <w:t>10</w:t>
            </w:r>
            <w:r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</w:rPr>
              <w:t>分）</w:t>
            </w:r>
          </w:p>
          <w:p w14:paraId="50E952B1">
            <w:pPr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①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拟派本项目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工作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人员情况，配备同时具有国家认可的专业技术类职业资格（执业资格）证书及中级职称的人员，每提供一人计2分；以上累计不超过 6分。</w:t>
            </w:r>
          </w:p>
          <w:p w14:paraId="455B9CEA">
            <w:pPr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②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拟派本项目人员情况，配备具有高级职称人员，每提供一人计4分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，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累计不超过 4分。同一人员①②项不重复计分。</w:t>
            </w:r>
          </w:p>
          <w:p w14:paraId="0EE0ECE2">
            <w:pPr>
              <w:rPr>
                <w:rFonts w:ascii="宋体" w:hAnsi="宋体" w:eastAsia="宋体" w:cs="宋体"/>
                <w:color w:val="000000" w:themeColor="text1"/>
                <w:sz w:val="24"/>
              </w:rPr>
            </w:pPr>
            <w:r>
              <w:rPr>
                <w:rFonts w:ascii="仿宋" w:hAnsi="仿宋" w:eastAsia="仿宋" w:cs="宋体"/>
                <w:color w:val="000000" w:themeColor="text1"/>
                <w:sz w:val="24"/>
              </w:rPr>
              <w:t>（提供证书复印件及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:lang w:eastAsia="zh"/>
              </w:rPr>
              <w:t>参选机构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为其办理的网上可查询的社保证明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:lang w:eastAsia="zh"/>
              </w:rPr>
              <w:t>，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近半年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:lang w:eastAsia="zh"/>
              </w:rPr>
              <w:t>内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任意3个月）</w:t>
            </w:r>
          </w:p>
        </w:tc>
        <w:tc>
          <w:tcPr>
            <w:tcW w:w="1451" w:type="dxa"/>
          </w:tcPr>
          <w:p w14:paraId="30B687B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BF2940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1506AA8E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0B7744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ABFD1E8">
            <w:pPr>
              <w:rPr>
                <w:color w:val="000000" w:themeColor="text1"/>
              </w:rPr>
            </w:pPr>
          </w:p>
        </w:tc>
      </w:tr>
      <w:tr w14:paraId="5DDB2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142" w:type="dxa"/>
            <w:vAlign w:val="center"/>
          </w:tcPr>
          <w:p w14:paraId="51CB3088">
            <w:pPr>
              <w:tabs>
                <w:tab w:val="left" w:pos="4234"/>
              </w:tabs>
              <w:rPr>
                <w:rFonts w:ascii="黑体" w:hAnsi="黑体" w:eastAsia="黑体"/>
                <w:color w:val="000000" w:themeColor="text1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-15240</wp:posOffset>
                      </wp:positionV>
                      <wp:extent cx="4529455" cy="795655"/>
                      <wp:effectExtent l="1270" t="6350" r="3175" b="17145"/>
                      <wp:wrapNone/>
                      <wp:docPr id="2" name="Lin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29455" cy="795655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5" o:spid="_x0000_s1026" o:spt="20" style="position:absolute;left:0pt;margin-left:-5.85pt;margin-top:-1.2pt;height:62.65pt;width:356.65pt;z-index:25166028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">
                      <v:fill on="f" focussize="0,0"/>
                      <v:stroke weight="1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>机构名称</w:t>
            </w:r>
          </w:p>
          <w:p w14:paraId="4DB95864">
            <w:pPr>
              <w:widowControl/>
              <w:jc w:val="left"/>
              <w:rPr>
                <w:rFonts w:ascii="仿宋" w:hAnsi="仿宋" w:eastAsia="仿宋" w:cs="宋体"/>
                <w:bCs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 xml:space="preserve">  评审内容、分值</w:t>
            </w:r>
          </w:p>
        </w:tc>
        <w:tc>
          <w:tcPr>
            <w:tcW w:w="1451" w:type="dxa"/>
            <w:vAlign w:val="center"/>
          </w:tcPr>
          <w:p w14:paraId="72447F5E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2560CA35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5C6FC5FB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5802F9AD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495A8E5B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</w:tr>
      <w:tr w14:paraId="39227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  <w:jc w:val="center"/>
        </w:trPr>
        <w:tc>
          <w:tcPr>
            <w:tcW w:w="7142" w:type="dxa"/>
            <w:vAlign w:val="center"/>
          </w:tcPr>
          <w:p w14:paraId="652E681E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sz w:val="24"/>
              </w:rPr>
              <w:t>3.企业荣誉（12分）</w:t>
            </w:r>
          </w:p>
          <w:p w14:paraId="50913565"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①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公司连续三年被评为“十佳代理机构”或“优秀代理机构”的计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6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分，公司连续两年被评为“十佳代理机构”或“优秀代理机构”的计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3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分，没有的不计分。</w:t>
            </w:r>
          </w:p>
          <w:p w14:paraId="3741B277"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②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项目组成员连续三年被评为“十佳招标代理业务人员”或“优秀招标代理从业人员”的计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6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分，项目组成员连续两年被评为“十佳招标代理业务人员”或“优秀招标代理从业人员”的计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3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分，没有的不计分。</w:t>
            </w:r>
          </w:p>
        </w:tc>
        <w:tc>
          <w:tcPr>
            <w:tcW w:w="1451" w:type="dxa"/>
          </w:tcPr>
          <w:p w14:paraId="42B041A7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32BB689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39549C8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C4B734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28A796B">
            <w:pPr>
              <w:rPr>
                <w:color w:val="000000" w:themeColor="text1"/>
              </w:rPr>
            </w:pPr>
          </w:p>
        </w:tc>
      </w:tr>
      <w:tr w14:paraId="05A2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4" w:hRule="atLeast"/>
          <w:jc w:val="center"/>
        </w:trPr>
        <w:tc>
          <w:tcPr>
            <w:tcW w:w="7142" w:type="dxa"/>
            <w:vAlign w:val="center"/>
          </w:tcPr>
          <w:p w14:paraId="6F0D6079">
            <w:pPr>
              <w:rPr>
                <w:rFonts w:ascii="黑体" w:hAnsi="黑体" w:eastAsia="黑体"/>
                <w:bCs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二、</w:t>
            </w:r>
            <w:bookmarkStart w:id="0" w:name="OLE_LINK7"/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技术服务水平</w:t>
            </w:r>
            <w:bookmarkEnd w:id="0"/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（30分）</w:t>
            </w:r>
          </w:p>
          <w:p w14:paraId="1CDED71D">
            <w:pPr>
              <w:rPr>
                <w:rFonts w:ascii="仿宋" w:hAnsi="仿宋" w:eastAsia="仿宋"/>
                <w:b/>
                <w:bCs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每项制度合理完善，可执行性强的得6分；制度较完善，可执行性较强的得5分；制度合理性一般，可执行性较弱的得4分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:lang w:eastAsia="zh"/>
              </w:rPr>
              <w:t>；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未提供或明显不具可执行性的计0分；最高总得分30分。</w:t>
            </w:r>
          </w:p>
        </w:tc>
        <w:tc>
          <w:tcPr>
            <w:tcW w:w="1451" w:type="dxa"/>
          </w:tcPr>
          <w:p w14:paraId="2AEE96E3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D309DB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B1F82A2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1F3132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17D71A31">
            <w:pPr>
              <w:rPr>
                <w:color w:val="000000" w:themeColor="text1"/>
              </w:rPr>
            </w:pPr>
          </w:p>
        </w:tc>
      </w:tr>
      <w:tr w14:paraId="063B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7142" w:type="dxa"/>
            <w:vAlign w:val="center"/>
          </w:tcPr>
          <w:p w14:paraId="2713C5E3">
            <w:pPr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1、服务质量保证（6分）</w:t>
            </w:r>
          </w:p>
        </w:tc>
        <w:tc>
          <w:tcPr>
            <w:tcW w:w="1451" w:type="dxa"/>
          </w:tcPr>
          <w:p w14:paraId="7142CE1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775264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58A6FE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D0961F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850DE48">
            <w:pPr>
              <w:rPr>
                <w:color w:val="000000" w:themeColor="text1"/>
              </w:rPr>
            </w:pPr>
          </w:p>
        </w:tc>
      </w:tr>
      <w:tr w14:paraId="3647B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42" w:type="dxa"/>
            <w:vAlign w:val="center"/>
          </w:tcPr>
          <w:p w14:paraId="306EECC7">
            <w:pPr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2、服务时效保证（6分）</w:t>
            </w:r>
          </w:p>
        </w:tc>
        <w:tc>
          <w:tcPr>
            <w:tcW w:w="1451" w:type="dxa"/>
          </w:tcPr>
          <w:p w14:paraId="2123999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37819E04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D63DCE3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25C386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9A3BD55">
            <w:pPr>
              <w:rPr>
                <w:color w:val="000000" w:themeColor="text1"/>
              </w:rPr>
            </w:pPr>
          </w:p>
        </w:tc>
      </w:tr>
      <w:tr w14:paraId="4E118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42" w:type="dxa"/>
            <w:vAlign w:val="center"/>
          </w:tcPr>
          <w:p w14:paraId="55CD9CA3">
            <w:pPr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3、廉洁保密保证（6分）</w:t>
            </w:r>
          </w:p>
        </w:tc>
        <w:tc>
          <w:tcPr>
            <w:tcW w:w="1451" w:type="dxa"/>
          </w:tcPr>
          <w:p w14:paraId="2003C5EB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3627057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CB97707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99655EB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BC1C1D4">
            <w:pPr>
              <w:rPr>
                <w:color w:val="000000" w:themeColor="text1"/>
              </w:rPr>
            </w:pPr>
          </w:p>
        </w:tc>
      </w:tr>
      <w:tr w14:paraId="62A3C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7142" w:type="dxa"/>
            <w:vAlign w:val="center"/>
          </w:tcPr>
          <w:p w14:paraId="57191554">
            <w:pPr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4、服务承诺保证（6分）</w:t>
            </w:r>
          </w:p>
        </w:tc>
        <w:tc>
          <w:tcPr>
            <w:tcW w:w="1451" w:type="dxa"/>
          </w:tcPr>
          <w:p w14:paraId="572752BB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DC0F82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19EEEEE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F65EDC5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22CD347">
            <w:pPr>
              <w:rPr>
                <w:color w:val="000000" w:themeColor="text1"/>
              </w:rPr>
            </w:pPr>
          </w:p>
        </w:tc>
      </w:tr>
      <w:tr w14:paraId="76BB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42" w:type="dxa"/>
            <w:vAlign w:val="center"/>
          </w:tcPr>
          <w:p w14:paraId="07F08F1C">
            <w:pPr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</w:rPr>
              <w:t>5、应急保证措施（6分）</w:t>
            </w:r>
          </w:p>
        </w:tc>
        <w:tc>
          <w:tcPr>
            <w:tcW w:w="1451" w:type="dxa"/>
          </w:tcPr>
          <w:p w14:paraId="440D3B13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E8607B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8D01355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3F6FC49F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BA54551">
            <w:pPr>
              <w:rPr>
                <w:color w:val="000000" w:themeColor="text1"/>
              </w:rPr>
            </w:pPr>
          </w:p>
        </w:tc>
      </w:tr>
      <w:tr w14:paraId="7ACE8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7142" w:type="dxa"/>
            <w:vAlign w:val="center"/>
          </w:tcPr>
          <w:p w14:paraId="017CBD02">
            <w:pPr>
              <w:rPr>
                <w:rFonts w:ascii="黑体" w:hAnsi="黑体" w:eastAsia="黑体"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黑体" w:hAnsi="黑体" w:eastAsia="黑体"/>
                <w:bCs/>
                <w:color w:val="000000" w:themeColor="text1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6350</wp:posOffset>
                      </wp:positionV>
                      <wp:extent cx="4476750" cy="871855"/>
                      <wp:effectExtent l="1270" t="6350" r="17780" b="17145"/>
                      <wp:wrapNone/>
                      <wp:docPr id="3" name="Lin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0" cy="871855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9" o:spid="_x0000_s1026" o:spt="20" style="position:absolute;left:0pt;margin-left:-3.65pt;margin-top:0.5pt;height:68.65pt;width:352.5pt;z-index:251661312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">
                      <v:fill on="f" focussize="0,0"/>
                      <v:stroke weight="1pt" color="#000000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 xml:space="preserve">                             机构名称</w:t>
            </w:r>
          </w:p>
          <w:p w14:paraId="4CF72455">
            <w:pPr>
              <w:rPr>
                <w:rFonts w:ascii="黑体" w:hAnsi="黑体" w:eastAsia="黑体"/>
                <w:bCs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30"/>
                <w:szCs w:val="30"/>
              </w:rPr>
              <w:t>评审内容、分值</w:t>
            </w:r>
          </w:p>
        </w:tc>
        <w:tc>
          <w:tcPr>
            <w:tcW w:w="1451" w:type="dxa"/>
            <w:vAlign w:val="center"/>
          </w:tcPr>
          <w:p w14:paraId="725A88A6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5F5EA445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0323F90F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375EA321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452" w:type="dxa"/>
            <w:vAlign w:val="center"/>
          </w:tcPr>
          <w:p w14:paraId="76349C4D">
            <w:pPr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</w:tr>
      <w:tr w14:paraId="031B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142" w:type="dxa"/>
            <w:vAlign w:val="center"/>
          </w:tcPr>
          <w:p w14:paraId="39B7AB59">
            <w:pPr>
              <w:rPr>
                <w:rFonts w:ascii="黑体" w:hAnsi="黑体" w:eastAsia="黑体"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三、历史业绩（20分）</w:t>
            </w:r>
          </w:p>
        </w:tc>
        <w:tc>
          <w:tcPr>
            <w:tcW w:w="1451" w:type="dxa"/>
          </w:tcPr>
          <w:p w14:paraId="0C7BFAB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93FD911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161D348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0BC5374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B3BC4CB">
            <w:pPr>
              <w:rPr>
                <w:color w:val="000000" w:themeColor="text1"/>
              </w:rPr>
            </w:pPr>
          </w:p>
        </w:tc>
      </w:tr>
      <w:tr w14:paraId="56D7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142" w:type="dxa"/>
          </w:tcPr>
          <w:p w14:paraId="54B98986">
            <w:pPr>
              <w:spacing w:line="340" w:lineRule="exact"/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1、近三年度累计代理项目中标金额在10亿元及以上的计 10分；近三年度累计代理项目中标金额在8亿元及以上的计6分；近三年度累计代理项目中标金额在5亿元及以上的计4分；5亿元以下的计0分。</w:t>
            </w:r>
          </w:p>
          <w:p w14:paraId="3A481BDC">
            <w:pPr>
              <w:spacing w:line="300" w:lineRule="exact"/>
              <w:rPr>
                <w:rFonts w:ascii="仿宋" w:hAnsi="仿宋" w:eastAsia="仿宋" w:cs="宋体"/>
                <w:color w:val="000000" w:themeColor="text1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2、近三年度代理过货物类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  <w:lang w:eastAsia="zh"/>
              </w:rPr>
              <w:t>政府采购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公开招标项目业绩的，每提供一个计2分，总计不超过10分；（“近三年度”指 202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3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年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9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月-202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6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年</w:t>
            </w:r>
            <w:r>
              <w:rPr>
                <w:rFonts w:ascii="仿宋" w:hAnsi="仿宋" w:eastAsia="仿宋" w:cs="宋体"/>
                <w:color w:val="000000" w:themeColor="text1"/>
                <w:sz w:val="24"/>
              </w:rPr>
              <w:t>8</w:t>
            </w:r>
            <w:r>
              <w:rPr>
                <w:rFonts w:hint="eastAsia" w:ascii="仿宋" w:hAnsi="仿宋" w:eastAsia="仿宋" w:cs="宋体"/>
                <w:color w:val="000000" w:themeColor="text1"/>
                <w:sz w:val="24"/>
              </w:rPr>
              <w:t>月，中标金额以中标通知书注明的时间和中标金额为准。类似项目业绩必须附委托代理合同和代理项目中标通知书的扫描件、公告网页截图，否则不予计分）</w:t>
            </w:r>
          </w:p>
        </w:tc>
        <w:tc>
          <w:tcPr>
            <w:tcW w:w="1451" w:type="dxa"/>
          </w:tcPr>
          <w:p w14:paraId="6D7D265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2983388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23553E2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B64C1E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6067F26">
            <w:pPr>
              <w:rPr>
                <w:color w:val="000000" w:themeColor="text1"/>
              </w:rPr>
            </w:pPr>
          </w:p>
        </w:tc>
      </w:tr>
      <w:tr w14:paraId="21F0A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42" w:type="dxa"/>
            <w:vAlign w:val="center"/>
          </w:tcPr>
          <w:p w14:paraId="705F2E59">
            <w:pPr>
              <w:rPr>
                <w:rFonts w:ascii="黑体" w:hAnsi="黑体" w:eastAsia="黑体"/>
                <w:color w:val="000000" w:themeColor="text1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</w:rPr>
              <w:t>四、收费报价（20分）</w:t>
            </w:r>
          </w:p>
        </w:tc>
        <w:tc>
          <w:tcPr>
            <w:tcW w:w="1451" w:type="dxa"/>
          </w:tcPr>
          <w:p w14:paraId="4D74EF12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08E1240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A71DC16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DE3B4F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761934A5">
            <w:pPr>
              <w:rPr>
                <w:color w:val="000000" w:themeColor="text1"/>
              </w:rPr>
            </w:pPr>
          </w:p>
        </w:tc>
      </w:tr>
      <w:tr w14:paraId="2A8E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7142" w:type="dxa"/>
          </w:tcPr>
          <w:p w14:paraId="30FC30BD">
            <w:pPr>
              <w:widowControl/>
              <w:spacing w:line="360" w:lineRule="exact"/>
              <w:jc w:val="left"/>
              <w:rPr>
                <w:rFonts w:ascii="仿宋" w:hAnsi="仿宋" w:eastAsia="仿宋"/>
                <w:color w:val="000000" w:themeColor="text1"/>
                <w:sz w:val="24"/>
              </w:rPr>
            </w:pPr>
            <w:r>
              <w:rPr>
                <w:rFonts w:hint="eastAsia" w:ascii="方正仿宋_GBK" w:hAnsi="仿宋" w:eastAsia="方正仿宋_GBK"/>
                <w:color w:val="000000" w:themeColor="text1"/>
                <w:sz w:val="22"/>
              </w:rPr>
              <w:t>以有效报价中的最低报价为评标基准价，报价等于基准价的得最高得分20分。其他参选机构的报价分统一按下列</w:t>
            </w:r>
            <w:r>
              <w:rPr>
                <w:rFonts w:hint="eastAsia" w:ascii="方正仿宋_GBK" w:hAnsi="仿宋" w:eastAsia="方正仿宋_GBK"/>
                <w:color w:val="000000" w:themeColor="text1"/>
                <w:sz w:val="24"/>
              </w:rPr>
              <w:t>公式计算：</w:t>
            </w:r>
            <w:bookmarkStart w:id="1" w:name="OLE_LINK4"/>
            <w:bookmarkStart w:id="2" w:name="OLE_LINK3"/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</w:rPr>
              <w:t>报价得分 =(基准价 ÷ 该单位报价)</w:t>
            </w:r>
            <w:bookmarkEnd w:id="1"/>
            <w:bookmarkEnd w:id="2"/>
            <w:r>
              <w:rPr>
                <w:rFonts w:hint="eastAsia" w:ascii="方正仿宋_GBK" w:hAnsi="宋体" w:eastAsia="方正仿宋_GBK" w:cs="宋体"/>
                <w:color w:val="000000" w:themeColor="text1"/>
                <w:kern w:val="0"/>
                <w:sz w:val="24"/>
              </w:rPr>
              <w:t>×</w:t>
            </w:r>
            <w:r>
              <w:rPr>
                <w:rFonts w:hint="eastAsia" w:ascii="方正仿宋_GBK" w:hAnsi="仿宋" w:eastAsia="方正仿宋_GBK"/>
                <w:color w:val="000000" w:themeColor="text1"/>
                <w:sz w:val="24"/>
              </w:rPr>
              <w:t>20；计算结果保留至小数点后两位。报价高于最高限价3.34万元的，作无效处理；报价明显低于成本、经评审小组书面要求澄清后仍不能证明其报价合理性的，作无效报价处理。</w:t>
            </w:r>
          </w:p>
        </w:tc>
        <w:tc>
          <w:tcPr>
            <w:tcW w:w="1451" w:type="dxa"/>
          </w:tcPr>
          <w:p w14:paraId="23DC92ED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AD0366C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4D9F2742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6934D6C4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F4899EA">
            <w:pPr>
              <w:rPr>
                <w:color w:val="000000" w:themeColor="text1"/>
              </w:rPr>
            </w:pPr>
          </w:p>
        </w:tc>
      </w:tr>
      <w:tr w14:paraId="3833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7142" w:type="dxa"/>
            <w:vAlign w:val="center"/>
          </w:tcPr>
          <w:p w14:paraId="6CBA70A5">
            <w:pPr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8"/>
                <w:szCs w:val="28"/>
              </w:rPr>
              <w:t>得分汇总</w:t>
            </w:r>
          </w:p>
        </w:tc>
        <w:tc>
          <w:tcPr>
            <w:tcW w:w="1451" w:type="dxa"/>
          </w:tcPr>
          <w:p w14:paraId="043EB5B9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671096A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2658DA63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5B0CC677">
            <w:pPr>
              <w:rPr>
                <w:color w:val="000000" w:themeColor="text1"/>
              </w:rPr>
            </w:pPr>
          </w:p>
        </w:tc>
        <w:tc>
          <w:tcPr>
            <w:tcW w:w="1452" w:type="dxa"/>
          </w:tcPr>
          <w:p w14:paraId="1E16ED06">
            <w:pPr>
              <w:rPr>
                <w:color w:val="000000" w:themeColor="text1"/>
              </w:rPr>
            </w:pPr>
          </w:p>
        </w:tc>
      </w:tr>
    </w:tbl>
    <w:p w14:paraId="19ED8BF9">
      <w:pPr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注：本评分表满分为100分</w:t>
      </w:r>
      <w:r>
        <w:rPr>
          <w:rFonts w:hint="eastAsia" w:ascii="仿宋" w:hAnsi="仿宋" w:eastAsia="仿宋"/>
          <w:b/>
          <w:bCs/>
          <w:color w:val="0000FF"/>
          <w:sz w:val="28"/>
          <w:szCs w:val="28"/>
          <w:lang w:eastAsia="zh"/>
        </w:rPr>
        <w:t>，</w:t>
      </w:r>
      <w:r>
        <w:rPr>
          <w:rFonts w:hint="eastAsia" w:ascii="仿宋" w:hAnsi="仿宋" w:eastAsia="仿宋"/>
          <w:b/>
          <w:sz w:val="30"/>
          <w:szCs w:val="30"/>
        </w:rPr>
        <w:t>评委签字：</w:t>
      </w:r>
    </w:p>
    <w:sectPr>
      <w:pgSz w:w="16838" w:h="11906" w:orient="landscape"/>
      <w:pgMar w:top="1134" w:right="1213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Y2EzYjJjODU2NDk2ODY4N2MyNDJkYmYyNTNiNGMifQ=="/>
  </w:docVars>
  <w:rsids>
    <w:rsidRoot w:val="647F52A3"/>
    <w:rsid w:val="00013F7F"/>
    <w:rsid w:val="00025C06"/>
    <w:rsid w:val="00032EF6"/>
    <w:rsid w:val="000A1714"/>
    <w:rsid w:val="001943A2"/>
    <w:rsid w:val="001D16A8"/>
    <w:rsid w:val="001D65D9"/>
    <w:rsid w:val="00226BD8"/>
    <w:rsid w:val="002724CC"/>
    <w:rsid w:val="0027357B"/>
    <w:rsid w:val="002C5C7D"/>
    <w:rsid w:val="0034137B"/>
    <w:rsid w:val="003533A7"/>
    <w:rsid w:val="0039609F"/>
    <w:rsid w:val="003A6C10"/>
    <w:rsid w:val="003C490E"/>
    <w:rsid w:val="003D2ABA"/>
    <w:rsid w:val="00405A0B"/>
    <w:rsid w:val="00414165"/>
    <w:rsid w:val="00476173"/>
    <w:rsid w:val="0049093A"/>
    <w:rsid w:val="00544006"/>
    <w:rsid w:val="005507E9"/>
    <w:rsid w:val="00560DB8"/>
    <w:rsid w:val="005735AE"/>
    <w:rsid w:val="005A4CD3"/>
    <w:rsid w:val="005A5CF3"/>
    <w:rsid w:val="0075523C"/>
    <w:rsid w:val="00767390"/>
    <w:rsid w:val="00772A28"/>
    <w:rsid w:val="007821E5"/>
    <w:rsid w:val="007B184A"/>
    <w:rsid w:val="007C3F48"/>
    <w:rsid w:val="0080614E"/>
    <w:rsid w:val="00835237"/>
    <w:rsid w:val="0092697D"/>
    <w:rsid w:val="00930E0D"/>
    <w:rsid w:val="00984214"/>
    <w:rsid w:val="00997709"/>
    <w:rsid w:val="009A2CF0"/>
    <w:rsid w:val="009F24D1"/>
    <w:rsid w:val="00A1327E"/>
    <w:rsid w:val="00A41E9E"/>
    <w:rsid w:val="00AB4BF7"/>
    <w:rsid w:val="00B70582"/>
    <w:rsid w:val="00B93F60"/>
    <w:rsid w:val="00BB4894"/>
    <w:rsid w:val="00BD25FE"/>
    <w:rsid w:val="00C30759"/>
    <w:rsid w:val="00C57664"/>
    <w:rsid w:val="00CD1E7B"/>
    <w:rsid w:val="00E028C1"/>
    <w:rsid w:val="00E06BD2"/>
    <w:rsid w:val="00E4617B"/>
    <w:rsid w:val="00EA791F"/>
    <w:rsid w:val="00EE2CAE"/>
    <w:rsid w:val="00EE694D"/>
    <w:rsid w:val="00EF0F69"/>
    <w:rsid w:val="00F008C3"/>
    <w:rsid w:val="00F62C6B"/>
    <w:rsid w:val="00F86369"/>
    <w:rsid w:val="08896870"/>
    <w:rsid w:val="1DB34240"/>
    <w:rsid w:val="1FEF16DE"/>
    <w:rsid w:val="24764B09"/>
    <w:rsid w:val="29316BDB"/>
    <w:rsid w:val="29CB4E00"/>
    <w:rsid w:val="2B59665D"/>
    <w:rsid w:val="2E901878"/>
    <w:rsid w:val="32094A9F"/>
    <w:rsid w:val="34DE3217"/>
    <w:rsid w:val="46F40E0C"/>
    <w:rsid w:val="4A684122"/>
    <w:rsid w:val="4E1A62C9"/>
    <w:rsid w:val="517D7C2E"/>
    <w:rsid w:val="545C0838"/>
    <w:rsid w:val="5E8B700D"/>
    <w:rsid w:val="647F52A3"/>
    <w:rsid w:val="665B7006"/>
    <w:rsid w:val="6BFD4409"/>
    <w:rsid w:val="6C285C30"/>
    <w:rsid w:val="737A7FEA"/>
    <w:rsid w:val="77C40370"/>
    <w:rsid w:val="7BCF7799"/>
    <w:rsid w:val="7FC17629"/>
    <w:rsid w:val="C3FF1D96"/>
    <w:rsid w:val="DAFAD068"/>
    <w:rsid w:val="DF7751ED"/>
    <w:rsid w:val="EEBD016C"/>
    <w:rsid w:val="F7FF28CB"/>
    <w:rsid w:val="F9BE87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1251</Words>
  <Characters>1287</Characters>
  <Lines>10</Lines>
  <Paragraphs>2</Paragraphs>
  <TotalTime>3</TotalTime>
  <ScaleCrop>false</ScaleCrop>
  <LinksUpToDate>false</LinksUpToDate>
  <CharactersWithSpaces>1332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2026-10-01T10:21:00Z</dcterms:created>
  <dc:creator>孤舟</dc:creator>
  <cp:lastModifiedBy>小寝</cp:lastModifiedBy>
  <cp:lastPrinted>2025-03-29T08:52:00Z</cp:lastPrinted>
  <dcterms:modified xsi:type="dcterms:W3CDTF">2026-09-30T08:18:46Z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CC08100E72DD4156A09A10B691B56269_13</vt:lpwstr>
  </property>
  <property fmtid="{D5CDD505-2E9C-101B-9397-08002B2CF9AE}" pid="4" name="KSOTemplateDocerSaveRecord">
    <vt:lpwstr>eyJoZGlkIjoiMjQzNWRhMTI2NzA2ZWU1NTkyYWZkYWY1M2EzMmNhOGYiLCJ1c2VySWQiOiIzMTc3ODE3NzMifQ==</vt:lpwstr>
  </property>
</Properties>
</file>